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2749E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28FCD58">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0F696C6">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65.020.30</w:t>
            </w:r>
            <w:r>
              <w:rPr>
                <w:rFonts w:ascii="黑体" w:hAnsi="黑体" w:eastAsia="黑体"/>
                <w:sz w:val="21"/>
                <w:szCs w:val="21"/>
              </w:rPr>
              <w:fldChar w:fldCharType="end"/>
            </w:r>
            <w:bookmarkEnd w:id="0"/>
          </w:p>
        </w:tc>
      </w:tr>
      <w:tr w14:paraId="285E0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AA1BE0E">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59A91BFE">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 44</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1DDA6D5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32EA797F">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44</w:t>
            </w:r>
            <w:r>
              <w:fldChar w:fldCharType="end"/>
            </w:r>
            <w:bookmarkEnd w:id="3"/>
          </w:p>
        </w:tc>
      </w:tr>
    </w:tbl>
    <w:p w14:paraId="00C3D789">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64CFD8DC">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44</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202X</w:t>
      </w:r>
      <w:r>
        <w:fldChar w:fldCharType="end"/>
      </w:r>
      <w:bookmarkEnd w:id="7"/>
    </w:p>
    <w:p w14:paraId="06E81D93">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5339279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EBF410E">
      <w:pPr>
        <w:pStyle w:val="50"/>
        <w:framePr w:w="9639" w:h="6976" w:hRule="exact" w:hSpace="0" w:vSpace="0" w:wrap="around" w:hAnchor="page" w:y="6408"/>
        <w:jc w:val="center"/>
        <w:rPr>
          <w:rFonts w:ascii="黑体" w:hAnsi="黑体" w:eastAsia="黑体"/>
          <w:b w:val="0"/>
          <w:bCs w:val="0"/>
          <w:w w:val="100"/>
        </w:rPr>
      </w:pPr>
    </w:p>
    <w:p w14:paraId="7A9562B8">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病原微生物实验室实验动物管理规范</w:t>
      </w:r>
      <w:r>
        <w:fldChar w:fldCharType="end"/>
      </w:r>
      <w:bookmarkEnd w:id="9"/>
    </w:p>
    <w:p w14:paraId="2A50F11D">
      <w:pPr>
        <w:framePr w:w="9639" w:h="6974" w:hRule="exact" w:wrap="around" w:vAnchor="page" w:hAnchor="page" w:x="1419" w:y="6408" w:anchorLock="1"/>
        <w:ind w:left="-1418"/>
      </w:pPr>
    </w:p>
    <w:p w14:paraId="1C61ACC6">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Management specification for laborotory animals in pathogenic microorganism</w:t>
      </w:r>
      <w:r>
        <w:rPr>
          <w:rFonts w:hint="eastAsia" w:ascii="黑体" w:hAnsi="黑体" w:eastAsia="黑体"/>
          <w:szCs w:val="28"/>
        </w:rPr>
        <w:t xml:space="preserve"> </w:t>
      </w:r>
      <w:r>
        <w:rPr>
          <w:rFonts w:ascii="黑体" w:hAnsi="黑体" w:eastAsia="黑体"/>
          <w:szCs w:val="28"/>
        </w:rPr>
        <w:t>laboratories</w:t>
      </w:r>
      <w:r>
        <w:rPr>
          <w:rFonts w:ascii="黑体" w:hAnsi="黑体" w:eastAsia="黑体"/>
          <w:szCs w:val="28"/>
        </w:rPr>
        <w:fldChar w:fldCharType="end"/>
      </w:r>
      <w:bookmarkEnd w:id="10"/>
    </w:p>
    <w:p w14:paraId="21EA505F">
      <w:pPr>
        <w:framePr w:w="9639" w:h="6974" w:hRule="exact" w:wrap="around" w:vAnchor="page" w:hAnchor="page" w:x="1419" w:y="6408" w:anchorLock="1"/>
        <w:spacing w:line="760" w:lineRule="exact"/>
        <w:ind w:left="-1418"/>
      </w:pPr>
    </w:p>
    <w:p w14:paraId="1A5AD0E2">
      <w:pPr>
        <w:pStyle w:val="125"/>
        <w:framePr w:w="9639" w:h="6974" w:hRule="exact" w:wrap="around" w:vAnchor="page" w:hAnchor="page" w:x="1419" w:y="6408" w:anchorLock="1"/>
        <w:textAlignment w:val="bottom"/>
        <w:rPr>
          <w:rFonts w:eastAsia="黑体"/>
          <w:szCs w:val="28"/>
        </w:rPr>
      </w:pPr>
    </w:p>
    <w:p w14:paraId="20A5C8A5">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3D1EF8D5">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99E5B9B">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0B986702">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38603821">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4B6BFAE8">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23B918F">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9F1FAE4">
      <w:pPr>
        <w:pStyle w:val="91"/>
        <w:spacing w:after="468"/>
      </w:pPr>
      <w:bookmarkStart w:id="21" w:name="BookMark1"/>
      <w:bookmarkStart w:id="22" w:name="_Toc163308961"/>
      <w:bookmarkStart w:id="23" w:name="_Toc161751427"/>
      <w:bookmarkStart w:id="24" w:name="_Toc161838383"/>
      <w:bookmarkStart w:id="25" w:name="_Toc161751407"/>
      <w:bookmarkStart w:id="26" w:name="_Toc161751417"/>
      <w:bookmarkStart w:id="27" w:name="_Toc161825996"/>
      <w:r>
        <w:rPr>
          <w:rFonts w:hint="eastAsia"/>
          <w:spacing w:val="320"/>
        </w:rPr>
        <w:t>目</w:t>
      </w:r>
      <w:r>
        <w:rPr>
          <w:rFonts w:hint="eastAsia"/>
        </w:rPr>
        <w:t>次</w:t>
      </w:r>
    </w:p>
    <w:p w14:paraId="153BDBF3">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"_Toc169957128" </w:instrText>
      </w:r>
      <w:r>
        <w:fldChar w:fldCharType="separate"/>
      </w:r>
      <w:r>
        <w:rPr>
          <w:rStyle w:val="32"/>
          <w:rFonts w:hint="eastAsia"/>
          <w:spacing w:val="320"/>
        </w:rPr>
        <w:t>前</w:t>
      </w:r>
      <w:r>
        <w:rPr>
          <w:rStyle w:val="32"/>
          <w:rFonts w:hint="eastAsia"/>
        </w:rPr>
        <w:t>言</w:t>
      </w:r>
      <w:r>
        <w:tab/>
      </w:r>
      <w:r>
        <w:fldChar w:fldCharType="begin"/>
      </w:r>
      <w:r>
        <w:instrText xml:space="preserve"> PAGEREF _Toc169957128 \h </w:instrText>
      </w:r>
      <w:r>
        <w:fldChar w:fldCharType="separate"/>
      </w:r>
      <w:r>
        <w:t>II</w:t>
      </w:r>
      <w:r>
        <w:fldChar w:fldCharType="end"/>
      </w:r>
      <w:r>
        <w:fldChar w:fldCharType="end"/>
      </w:r>
    </w:p>
    <w:p w14:paraId="4E39CBF9">
      <w:pPr>
        <w:pStyle w:val="19"/>
        <w:tabs>
          <w:tab w:val="right" w:leader="dot" w:pos="9344"/>
        </w:tabs>
        <w:rPr>
          <w:rFonts w:asciiTheme="minorHAnsi" w:hAnsiTheme="minorHAnsi" w:eastAsiaTheme="minorEastAsia" w:cstheme="minorBidi"/>
          <w:szCs w:val="22"/>
        </w:rPr>
      </w:pPr>
      <w:r>
        <w:fldChar w:fldCharType="begin"/>
      </w:r>
      <w:r>
        <w:instrText xml:space="preserve"> HYPERLINK \l "_Toc169957129" </w:instrText>
      </w:r>
      <w:r>
        <w:fldChar w:fldCharType="separate"/>
      </w:r>
      <w:r>
        <w:rPr>
          <w:rStyle w:val="32"/>
        </w:rPr>
        <w:t>1</w:t>
      </w:r>
      <w:r>
        <w:rPr>
          <w:rStyle w:val="32"/>
          <w:rFonts w:hint="eastAsia"/>
        </w:rPr>
        <w:t xml:space="preserve"> 范围</w:t>
      </w:r>
      <w:r>
        <w:tab/>
      </w:r>
      <w:r>
        <w:fldChar w:fldCharType="begin"/>
      </w:r>
      <w:r>
        <w:instrText xml:space="preserve"> PAGEREF _Toc169957129 \h </w:instrText>
      </w:r>
      <w:r>
        <w:fldChar w:fldCharType="separate"/>
      </w:r>
      <w:r>
        <w:t>3</w:t>
      </w:r>
      <w:r>
        <w:fldChar w:fldCharType="end"/>
      </w:r>
      <w:r>
        <w:fldChar w:fldCharType="end"/>
      </w:r>
    </w:p>
    <w:p w14:paraId="4884567D">
      <w:pPr>
        <w:pStyle w:val="19"/>
        <w:tabs>
          <w:tab w:val="right" w:leader="dot" w:pos="9344"/>
        </w:tabs>
        <w:rPr>
          <w:rFonts w:asciiTheme="minorHAnsi" w:hAnsiTheme="minorHAnsi" w:eastAsiaTheme="minorEastAsia" w:cstheme="minorBidi"/>
          <w:szCs w:val="22"/>
        </w:rPr>
      </w:pPr>
      <w:r>
        <w:fldChar w:fldCharType="begin"/>
      </w:r>
      <w:r>
        <w:instrText xml:space="preserve"> HYPERLINK \l "_Toc169957130" </w:instrText>
      </w:r>
      <w:r>
        <w:fldChar w:fldCharType="separate"/>
      </w:r>
      <w:r>
        <w:rPr>
          <w:rStyle w:val="32"/>
        </w:rPr>
        <w:t>2</w:t>
      </w:r>
      <w:r>
        <w:rPr>
          <w:rStyle w:val="32"/>
          <w:rFonts w:hint="eastAsia"/>
        </w:rPr>
        <w:t xml:space="preserve"> 规范性引用文件</w:t>
      </w:r>
      <w:r>
        <w:tab/>
      </w:r>
      <w:r>
        <w:fldChar w:fldCharType="begin"/>
      </w:r>
      <w:r>
        <w:instrText xml:space="preserve"> PAGEREF _Toc169957130 \h </w:instrText>
      </w:r>
      <w:r>
        <w:fldChar w:fldCharType="separate"/>
      </w:r>
      <w:r>
        <w:t>3</w:t>
      </w:r>
      <w:r>
        <w:fldChar w:fldCharType="end"/>
      </w:r>
      <w:r>
        <w:fldChar w:fldCharType="end"/>
      </w:r>
    </w:p>
    <w:p w14:paraId="4D4CE56D">
      <w:pPr>
        <w:pStyle w:val="19"/>
        <w:tabs>
          <w:tab w:val="right" w:leader="dot" w:pos="9344"/>
        </w:tabs>
        <w:rPr>
          <w:rFonts w:asciiTheme="minorHAnsi" w:hAnsiTheme="minorHAnsi" w:eastAsiaTheme="minorEastAsia" w:cstheme="minorBidi"/>
          <w:szCs w:val="22"/>
        </w:rPr>
      </w:pPr>
      <w:r>
        <w:fldChar w:fldCharType="begin"/>
      </w:r>
      <w:r>
        <w:instrText xml:space="preserve"> HYPERLINK \l "_Toc169957131" </w:instrText>
      </w:r>
      <w:r>
        <w:fldChar w:fldCharType="separate"/>
      </w:r>
      <w:r>
        <w:rPr>
          <w:rStyle w:val="32"/>
        </w:rPr>
        <w:t>3</w:t>
      </w:r>
      <w:r>
        <w:rPr>
          <w:rStyle w:val="32"/>
          <w:rFonts w:hint="eastAsia"/>
        </w:rPr>
        <w:t xml:space="preserve"> 术语和定义</w:t>
      </w:r>
      <w:r>
        <w:tab/>
      </w:r>
      <w:r>
        <w:fldChar w:fldCharType="begin"/>
      </w:r>
      <w:r>
        <w:instrText xml:space="preserve"> PAGEREF _Toc169957131 \h </w:instrText>
      </w:r>
      <w:r>
        <w:fldChar w:fldCharType="separate"/>
      </w:r>
      <w:r>
        <w:t>3</w:t>
      </w:r>
      <w:r>
        <w:fldChar w:fldCharType="end"/>
      </w:r>
      <w:r>
        <w:fldChar w:fldCharType="end"/>
      </w:r>
    </w:p>
    <w:p w14:paraId="663B6AA5">
      <w:pPr>
        <w:pStyle w:val="19"/>
        <w:tabs>
          <w:tab w:val="right" w:leader="dot" w:pos="9344"/>
        </w:tabs>
        <w:rPr>
          <w:rFonts w:asciiTheme="minorHAnsi" w:hAnsiTheme="minorHAnsi" w:eastAsiaTheme="minorEastAsia" w:cstheme="minorBidi"/>
          <w:szCs w:val="22"/>
        </w:rPr>
      </w:pPr>
      <w:r>
        <w:fldChar w:fldCharType="begin"/>
      </w:r>
      <w:r>
        <w:instrText xml:space="preserve"> HYPERLINK \l "_Toc169957132" </w:instrText>
      </w:r>
      <w:r>
        <w:fldChar w:fldCharType="separate"/>
      </w:r>
      <w:r>
        <w:rPr>
          <w:rStyle w:val="32"/>
        </w:rPr>
        <w:t>4</w:t>
      </w:r>
      <w:r>
        <w:rPr>
          <w:rStyle w:val="32"/>
          <w:rFonts w:hint="eastAsia"/>
        </w:rPr>
        <w:t xml:space="preserve"> 总体要求</w:t>
      </w:r>
      <w:r>
        <w:tab/>
      </w:r>
      <w:r>
        <w:fldChar w:fldCharType="begin"/>
      </w:r>
      <w:r>
        <w:instrText xml:space="preserve"> PAGEREF _Toc169957132 \h </w:instrText>
      </w:r>
      <w:r>
        <w:fldChar w:fldCharType="separate"/>
      </w:r>
      <w:r>
        <w:t>4</w:t>
      </w:r>
      <w:r>
        <w:fldChar w:fldCharType="end"/>
      </w:r>
      <w:r>
        <w:fldChar w:fldCharType="end"/>
      </w:r>
    </w:p>
    <w:p w14:paraId="4F1CC1D6">
      <w:pPr>
        <w:pStyle w:val="19"/>
        <w:tabs>
          <w:tab w:val="right" w:leader="dot" w:pos="9344"/>
        </w:tabs>
        <w:rPr>
          <w:rFonts w:asciiTheme="minorHAnsi" w:hAnsiTheme="minorHAnsi" w:eastAsiaTheme="minorEastAsia" w:cstheme="minorBidi"/>
          <w:szCs w:val="22"/>
        </w:rPr>
      </w:pPr>
      <w:r>
        <w:fldChar w:fldCharType="begin"/>
      </w:r>
      <w:r>
        <w:instrText xml:space="preserve"> HYPERLINK \l "_Toc169957133" </w:instrText>
      </w:r>
      <w:r>
        <w:fldChar w:fldCharType="separate"/>
      </w:r>
      <w:r>
        <w:rPr>
          <w:rStyle w:val="32"/>
        </w:rPr>
        <w:t>5</w:t>
      </w:r>
      <w:r>
        <w:rPr>
          <w:rStyle w:val="32"/>
          <w:rFonts w:hint="eastAsia"/>
        </w:rPr>
        <w:t xml:space="preserve"> 风险管理要求</w:t>
      </w:r>
      <w:r>
        <w:tab/>
      </w:r>
      <w:r>
        <w:fldChar w:fldCharType="begin"/>
      </w:r>
      <w:r>
        <w:instrText xml:space="preserve"> PAGEREF _Toc169957133 \h </w:instrText>
      </w:r>
      <w:r>
        <w:fldChar w:fldCharType="separate"/>
      </w:r>
      <w:r>
        <w:t>5</w:t>
      </w:r>
      <w:r>
        <w:fldChar w:fldCharType="end"/>
      </w:r>
      <w:r>
        <w:fldChar w:fldCharType="end"/>
      </w:r>
    </w:p>
    <w:p w14:paraId="7BA7CBFE">
      <w:pPr>
        <w:pStyle w:val="19"/>
        <w:tabs>
          <w:tab w:val="right" w:leader="dot" w:pos="9344"/>
        </w:tabs>
        <w:rPr>
          <w:rFonts w:asciiTheme="minorHAnsi" w:hAnsiTheme="minorHAnsi" w:eastAsiaTheme="minorEastAsia" w:cstheme="minorBidi"/>
          <w:szCs w:val="22"/>
        </w:rPr>
      </w:pPr>
      <w:r>
        <w:fldChar w:fldCharType="begin"/>
      </w:r>
      <w:r>
        <w:instrText xml:space="preserve"> HYPERLINK \l "_Toc169957134" </w:instrText>
      </w:r>
      <w:r>
        <w:fldChar w:fldCharType="separate"/>
      </w:r>
      <w:r>
        <w:rPr>
          <w:rStyle w:val="32"/>
        </w:rPr>
        <w:t>6</w:t>
      </w:r>
      <w:r>
        <w:rPr>
          <w:rStyle w:val="32"/>
          <w:rFonts w:hint="eastAsia"/>
        </w:rPr>
        <w:t xml:space="preserve"> 设施要求</w:t>
      </w:r>
      <w:r>
        <w:tab/>
      </w:r>
      <w:r>
        <w:fldChar w:fldCharType="begin"/>
      </w:r>
      <w:r>
        <w:instrText xml:space="preserve"> PAGEREF _Toc169957134 \h </w:instrText>
      </w:r>
      <w:r>
        <w:fldChar w:fldCharType="separate"/>
      </w:r>
      <w:r>
        <w:t>6</w:t>
      </w:r>
      <w:r>
        <w:fldChar w:fldCharType="end"/>
      </w:r>
      <w:r>
        <w:fldChar w:fldCharType="end"/>
      </w:r>
    </w:p>
    <w:p w14:paraId="096A7AA2">
      <w:pPr>
        <w:pStyle w:val="19"/>
        <w:tabs>
          <w:tab w:val="right" w:leader="dot" w:pos="9344"/>
        </w:tabs>
        <w:rPr>
          <w:rFonts w:asciiTheme="minorHAnsi" w:hAnsiTheme="minorHAnsi" w:eastAsiaTheme="minorEastAsia" w:cstheme="minorBidi"/>
          <w:szCs w:val="22"/>
        </w:rPr>
      </w:pPr>
      <w:r>
        <w:fldChar w:fldCharType="begin"/>
      </w:r>
      <w:r>
        <w:instrText xml:space="preserve"> HYPERLINK \l "_Toc169957135" </w:instrText>
      </w:r>
      <w:r>
        <w:fldChar w:fldCharType="separate"/>
      </w:r>
      <w:r>
        <w:rPr>
          <w:rStyle w:val="32"/>
        </w:rPr>
        <w:t>7</w:t>
      </w:r>
      <w:r>
        <w:rPr>
          <w:rStyle w:val="32"/>
          <w:rFonts w:hint="eastAsia"/>
        </w:rPr>
        <w:t xml:space="preserve"> 设备要求</w:t>
      </w:r>
      <w:r>
        <w:tab/>
      </w:r>
      <w:r>
        <w:fldChar w:fldCharType="begin"/>
      </w:r>
      <w:r>
        <w:instrText xml:space="preserve"> PAGEREF _Toc169957135 \h </w:instrText>
      </w:r>
      <w:r>
        <w:fldChar w:fldCharType="separate"/>
      </w:r>
      <w:r>
        <w:t>6</w:t>
      </w:r>
      <w:r>
        <w:fldChar w:fldCharType="end"/>
      </w:r>
      <w:r>
        <w:fldChar w:fldCharType="end"/>
      </w:r>
    </w:p>
    <w:p w14:paraId="333DE662">
      <w:pPr>
        <w:pStyle w:val="19"/>
        <w:tabs>
          <w:tab w:val="right" w:leader="dot" w:pos="9344"/>
        </w:tabs>
        <w:rPr>
          <w:rFonts w:asciiTheme="minorHAnsi" w:hAnsiTheme="minorHAnsi" w:eastAsiaTheme="minorEastAsia" w:cstheme="minorBidi"/>
          <w:szCs w:val="22"/>
        </w:rPr>
      </w:pPr>
      <w:r>
        <w:fldChar w:fldCharType="begin"/>
      </w:r>
      <w:r>
        <w:instrText xml:space="preserve"> HYPERLINK \l "_Toc169957136" </w:instrText>
      </w:r>
      <w:r>
        <w:fldChar w:fldCharType="separate"/>
      </w:r>
      <w:r>
        <w:rPr>
          <w:rStyle w:val="32"/>
        </w:rPr>
        <w:t>8</w:t>
      </w:r>
      <w:r>
        <w:rPr>
          <w:rStyle w:val="32"/>
          <w:rFonts w:hint="eastAsia"/>
        </w:rPr>
        <w:t xml:space="preserve"> 实验动物质量要求</w:t>
      </w:r>
      <w:r>
        <w:tab/>
      </w:r>
      <w:r>
        <w:fldChar w:fldCharType="begin"/>
      </w:r>
      <w:r>
        <w:instrText xml:space="preserve"> PAGEREF _Toc169957136 \h </w:instrText>
      </w:r>
      <w:r>
        <w:fldChar w:fldCharType="separate"/>
      </w:r>
      <w:r>
        <w:t>7</w:t>
      </w:r>
      <w:r>
        <w:fldChar w:fldCharType="end"/>
      </w:r>
      <w:r>
        <w:fldChar w:fldCharType="end"/>
      </w:r>
    </w:p>
    <w:p w14:paraId="51B85E0B">
      <w:pPr>
        <w:pStyle w:val="19"/>
        <w:tabs>
          <w:tab w:val="right" w:leader="dot" w:pos="9344"/>
        </w:tabs>
        <w:rPr>
          <w:rFonts w:asciiTheme="minorHAnsi" w:hAnsiTheme="minorHAnsi" w:eastAsiaTheme="minorEastAsia" w:cstheme="minorBidi"/>
          <w:szCs w:val="22"/>
        </w:rPr>
      </w:pPr>
      <w:r>
        <w:fldChar w:fldCharType="begin"/>
      </w:r>
      <w:r>
        <w:instrText xml:space="preserve"> HYPERLINK \l "_Toc169957137" </w:instrText>
      </w:r>
      <w:r>
        <w:fldChar w:fldCharType="separate"/>
      </w:r>
      <w:r>
        <w:rPr>
          <w:rStyle w:val="32"/>
        </w:rPr>
        <w:t>9</w:t>
      </w:r>
      <w:r>
        <w:rPr>
          <w:rStyle w:val="32"/>
          <w:rFonts w:hint="eastAsia"/>
        </w:rPr>
        <w:t xml:space="preserve"> 实验动物和组织样本转运要求</w:t>
      </w:r>
      <w:r>
        <w:tab/>
      </w:r>
      <w:r>
        <w:fldChar w:fldCharType="begin"/>
      </w:r>
      <w:r>
        <w:instrText xml:space="preserve"> PAGEREF _Toc169957137 \h </w:instrText>
      </w:r>
      <w:r>
        <w:fldChar w:fldCharType="separate"/>
      </w:r>
      <w:r>
        <w:t>7</w:t>
      </w:r>
      <w:r>
        <w:fldChar w:fldCharType="end"/>
      </w:r>
      <w:r>
        <w:fldChar w:fldCharType="end"/>
      </w:r>
    </w:p>
    <w:p w14:paraId="4F6D0DEF">
      <w:pPr>
        <w:pStyle w:val="19"/>
        <w:tabs>
          <w:tab w:val="right" w:leader="dot" w:pos="9344"/>
        </w:tabs>
        <w:rPr>
          <w:rFonts w:asciiTheme="minorHAnsi" w:hAnsiTheme="minorHAnsi" w:eastAsiaTheme="minorEastAsia" w:cstheme="minorBidi"/>
          <w:szCs w:val="22"/>
        </w:rPr>
      </w:pPr>
      <w:r>
        <w:fldChar w:fldCharType="begin"/>
      </w:r>
      <w:r>
        <w:instrText xml:space="preserve"> HYPERLINK \l "_Toc169957138" </w:instrText>
      </w:r>
      <w:r>
        <w:fldChar w:fldCharType="separate"/>
      </w:r>
      <w:r>
        <w:rPr>
          <w:rStyle w:val="32"/>
        </w:rPr>
        <w:t>10</w:t>
      </w:r>
      <w:r>
        <w:rPr>
          <w:rStyle w:val="32"/>
          <w:rFonts w:hint="eastAsia"/>
        </w:rPr>
        <w:t xml:space="preserve"> 消毒灭菌和废弃物处置要求</w:t>
      </w:r>
      <w:r>
        <w:tab/>
      </w:r>
      <w:r>
        <w:fldChar w:fldCharType="begin"/>
      </w:r>
      <w:r>
        <w:instrText xml:space="preserve"> PAGEREF _Toc169957138 \h </w:instrText>
      </w:r>
      <w:r>
        <w:fldChar w:fldCharType="separate"/>
      </w:r>
      <w:r>
        <w:t>7</w:t>
      </w:r>
      <w:r>
        <w:fldChar w:fldCharType="end"/>
      </w:r>
      <w:r>
        <w:fldChar w:fldCharType="end"/>
      </w:r>
    </w:p>
    <w:p w14:paraId="5108B984">
      <w:pPr>
        <w:pStyle w:val="19"/>
        <w:tabs>
          <w:tab w:val="right" w:leader="dot" w:pos="9344"/>
        </w:tabs>
        <w:rPr>
          <w:rFonts w:asciiTheme="minorHAnsi" w:hAnsiTheme="minorHAnsi" w:eastAsiaTheme="minorEastAsia" w:cstheme="minorBidi"/>
          <w:szCs w:val="22"/>
        </w:rPr>
      </w:pPr>
      <w:r>
        <w:fldChar w:fldCharType="begin"/>
      </w:r>
      <w:r>
        <w:instrText xml:space="preserve"> HYPERLINK \l "_Toc169957139" </w:instrText>
      </w:r>
      <w:r>
        <w:fldChar w:fldCharType="separate"/>
      </w:r>
      <w:r>
        <w:rPr>
          <w:rStyle w:val="32"/>
          <w:rFonts w:hint="eastAsia"/>
        </w:rPr>
        <w:t>附</w:t>
      </w:r>
      <w:r>
        <w:rPr>
          <w:rStyle w:val="32"/>
        </w:rPr>
        <w:t xml:space="preserve"> </w:t>
      </w:r>
      <w:r>
        <w:rPr>
          <w:rStyle w:val="32"/>
          <w:rFonts w:hint="eastAsia"/>
        </w:rPr>
        <w:t>录</w:t>
      </w:r>
      <w:r>
        <w:rPr>
          <w:rStyle w:val="32"/>
        </w:rPr>
        <w:t xml:space="preserve"> A </w:t>
      </w:r>
      <w:r>
        <w:rPr>
          <w:rStyle w:val="32"/>
          <w:rFonts w:hint="eastAsia"/>
        </w:rPr>
        <w:t>（资料性）</w:t>
      </w:r>
      <w:r>
        <w:rPr>
          <w:rStyle w:val="32"/>
        </w:rPr>
        <w:t xml:space="preserve"> </w:t>
      </w:r>
      <w:r>
        <w:rPr>
          <w:rStyle w:val="32"/>
          <w:rFonts w:hint="eastAsia"/>
        </w:rPr>
        <w:t>与人疾病相关的病原微生物危害风险分类</w:t>
      </w:r>
      <w:r>
        <w:tab/>
      </w:r>
      <w:r>
        <w:fldChar w:fldCharType="begin"/>
      </w:r>
      <w:r>
        <w:instrText xml:space="preserve"> PAGEREF _Toc169957139 \h </w:instrText>
      </w:r>
      <w:r>
        <w:fldChar w:fldCharType="separate"/>
      </w:r>
      <w:r>
        <w:t>9</w:t>
      </w:r>
      <w:r>
        <w:fldChar w:fldCharType="end"/>
      </w:r>
      <w:r>
        <w:fldChar w:fldCharType="end"/>
      </w:r>
    </w:p>
    <w:p w14:paraId="35D765AA">
      <w:pPr>
        <w:pStyle w:val="19"/>
        <w:tabs>
          <w:tab w:val="right" w:leader="dot" w:pos="9344"/>
        </w:tabs>
        <w:rPr>
          <w:rFonts w:asciiTheme="minorHAnsi" w:hAnsiTheme="minorHAnsi" w:eastAsiaTheme="minorEastAsia" w:cstheme="minorBidi"/>
          <w:szCs w:val="22"/>
        </w:rPr>
      </w:pPr>
      <w:r>
        <w:fldChar w:fldCharType="begin"/>
      </w:r>
      <w:r>
        <w:instrText xml:space="preserve"> HYPERLINK \l "_Toc169957140" </w:instrText>
      </w:r>
      <w:r>
        <w:fldChar w:fldCharType="separate"/>
      </w:r>
      <w:r>
        <w:rPr>
          <w:rStyle w:val="32"/>
          <w:rFonts w:hint="eastAsia"/>
        </w:rPr>
        <w:t>参</w:t>
      </w:r>
      <w:r>
        <w:rPr>
          <w:rStyle w:val="32"/>
        </w:rPr>
        <w:t xml:space="preserve"> </w:t>
      </w:r>
      <w:r>
        <w:rPr>
          <w:rStyle w:val="32"/>
          <w:rFonts w:hint="eastAsia"/>
        </w:rPr>
        <w:t>考</w:t>
      </w:r>
      <w:r>
        <w:rPr>
          <w:rStyle w:val="32"/>
        </w:rPr>
        <w:t xml:space="preserve"> </w:t>
      </w:r>
      <w:r>
        <w:rPr>
          <w:rStyle w:val="32"/>
          <w:rFonts w:hint="eastAsia"/>
        </w:rPr>
        <w:t>文</w:t>
      </w:r>
      <w:r>
        <w:rPr>
          <w:rStyle w:val="32"/>
        </w:rPr>
        <w:t xml:space="preserve"> </w:t>
      </w:r>
      <w:r>
        <w:rPr>
          <w:rStyle w:val="32"/>
          <w:rFonts w:hint="eastAsia"/>
        </w:rPr>
        <w:t>献</w:t>
      </w:r>
      <w:r>
        <w:tab/>
      </w:r>
      <w:r>
        <w:fldChar w:fldCharType="begin"/>
      </w:r>
      <w:r>
        <w:instrText xml:space="preserve"> PAGEREF _Toc169957140 \h </w:instrText>
      </w:r>
      <w:r>
        <w:fldChar w:fldCharType="separate"/>
      </w:r>
      <w:r>
        <w:t>10</w:t>
      </w:r>
      <w:r>
        <w:fldChar w:fldCharType="end"/>
      </w:r>
      <w:r>
        <w:fldChar w:fldCharType="end"/>
      </w:r>
    </w:p>
    <w:p w14:paraId="687C351C">
      <w:pPr>
        <w:pStyle w:val="91"/>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0C71C15C">
      <w:pPr>
        <w:pStyle w:val="89"/>
        <w:spacing w:before="900" w:after="468"/>
      </w:pPr>
      <w:bookmarkStart w:id="28" w:name="_Toc169957128"/>
      <w:bookmarkStart w:id="29" w:name="BookMark2"/>
      <w:r>
        <w:rPr>
          <w:spacing w:val="320"/>
        </w:rPr>
        <w:t>前</w:t>
      </w:r>
      <w:r>
        <w:t>言</w:t>
      </w:r>
      <w:bookmarkEnd w:id="22"/>
      <w:bookmarkEnd w:id="23"/>
      <w:bookmarkEnd w:id="24"/>
      <w:bookmarkEnd w:id="25"/>
      <w:bookmarkEnd w:id="26"/>
      <w:bookmarkEnd w:id="27"/>
      <w:bookmarkEnd w:id="28"/>
    </w:p>
    <w:p w14:paraId="36FB9C5F">
      <w:pPr>
        <w:pStyle w:val="56"/>
        <w:ind w:firstLine="420"/>
      </w:pPr>
      <w:r>
        <w:rPr>
          <w:rFonts w:hint="eastAsia"/>
        </w:rPr>
        <w:t>本文件按照GB/T 1.1—2020《标准化工作导则  第1部分：标准化文件的结构和起草规则》的规定起草。</w:t>
      </w:r>
    </w:p>
    <w:p w14:paraId="5A6CC4F8">
      <w:pPr>
        <w:pStyle w:val="56"/>
        <w:ind w:firstLine="420"/>
      </w:pPr>
      <w:r>
        <w:rPr>
          <w:rFonts w:hint="eastAsia"/>
        </w:rPr>
        <w:t>请注意本文件的某些内容可能涉及专利。本文件的发布机构不承担识别专利的责任。</w:t>
      </w:r>
    </w:p>
    <w:p w14:paraId="03291B0C">
      <w:pPr>
        <w:pStyle w:val="56"/>
        <w:ind w:firstLine="420"/>
      </w:pPr>
      <w:r>
        <w:rPr>
          <w:rFonts w:hint="eastAsia"/>
        </w:rPr>
        <w:t>本文件由广东省科学技术厅提出并组织实施。</w:t>
      </w:r>
    </w:p>
    <w:p w14:paraId="78C98CF8">
      <w:pPr>
        <w:pStyle w:val="56"/>
        <w:ind w:firstLine="420"/>
      </w:pPr>
      <w:r>
        <w:rPr>
          <w:rFonts w:hint="eastAsia"/>
        </w:rPr>
        <w:t>本文件由广东省实验动物标准化技术委员会（GD/TC93）归口。</w:t>
      </w:r>
    </w:p>
    <w:p w14:paraId="3337B104">
      <w:pPr>
        <w:pStyle w:val="56"/>
        <w:ind w:firstLine="420"/>
      </w:pPr>
      <w:r>
        <w:rPr>
          <w:rFonts w:hint="eastAsia"/>
        </w:rPr>
        <w:t>本文件起草单位：广东省实验动物监测所、广州海关技术中心、华南农业大学、广东省疾病预防控制中心、深圳市第三人民医院、中山大学实验动物中心、暨南大学实验动物管理中心、广东省医学实验动物中心。</w:t>
      </w:r>
    </w:p>
    <w:p w14:paraId="775E3B24">
      <w:pPr>
        <w:pStyle w:val="56"/>
        <w:ind w:firstLine="420"/>
      </w:pPr>
      <w:r>
        <w:rPr>
          <w:rFonts w:hint="eastAsia"/>
        </w:rPr>
        <w:t>本文件主要起草人：</w:t>
      </w:r>
    </w:p>
    <w:p w14:paraId="094986F7">
      <w:pPr>
        <w:pStyle w:val="56"/>
        <w:ind w:firstLine="420"/>
      </w:pPr>
    </w:p>
    <w:p w14:paraId="52ECB72F">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9"/>
    <w:p w14:paraId="26AA7395">
      <w:pPr>
        <w:spacing w:line="20" w:lineRule="exact"/>
        <w:jc w:val="center"/>
        <w:rPr>
          <w:rFonts w:ascii="黑体" w:hAnsi="黑体" w:eastAsia="黑体"/>
          <w:sz w:val="32"/>
          <w:szCs w:val="32"/>
        </w:rPr>
      </w:pPr>
      <w:bookmarkStart w:id="30" w:name="BookMark4"/>
    </w:p>
    <w:p w14:paraId="03549923">
      <w:pPr>
        <w:spacing w:line="20" w:lineRule="exact"/>
        <w:jc w:val="center"/>
        <w:rPr>
          <w:rFonts w:ascii="黑体" w:hAnsi="黑体" w:eastAsia="黑体"/>
          <w:sz w:val="32"/>
          <w:szCs w:val="32"/>
        </w:rPr>
      </w:pPr>
    </w:p>
    <w:sdt>
      <w:sdtPr>
        <w:tag w:val="NEW_STAND_NAME"/>
        <w:id w:val="595910757"/>
        <w:lock w:val="sdtLocked"/>
        <w:placeholder>
          <w:docPart w:val="712C759533CF46129F0144B7F1D84FD8"/>
        </w:placeholder>
      </w:sdtPr>
      <w:sdtContent>
        <w:p w14:paraId="21D23906">
          <w:pPr>
            <w:pStyle w:val="177"/>
            <w:spacing w:before="3" w:beforeLines="1" w:after="686" w:afterLines="220"/>
          </w:pPr>
          <w:bookmarkStart w:id="31" w:name="NEW_STAND_NAME"/>
          <w:r>
            <w:rPr>
              <w:rFonts w:hint="eastAsia"/>
            </w:rPr>
            <w:t>病原微生物实验室实验动物管理规范</w:t>
          </w:r>
        </w:p>
      </w:sdtContent>
    </w:sdt>
    <w:bookmarkEnd w:id="31"/>
    <w:p w14:paraId="27D92D67">
      <w:pPr>
        <w:pStyle w:val="104"/>
      </w:pPr>
      <w:bookmarkStart w:id="32" w:name="_Toc161838384"/>
      <w:bookmarkStart w:id="33" w:name="_Toc26648465"/>
      <w:bookmarkStart w:id="34" w:name="_Toc17233325"/>
      <w:bookmarkStart w:id="35" w:name="_Toc161751428"/>
      <w:bookmarkStart w:id="36" w:name="_Toc97191423"/>
      <w:bookmarkStart w:id="37" w:name="_Toc163308962"/>
      <w:bookmarkStart w:id="38" w:name="_Toc24884211"/>
      <w:bookmarkStart w:id="39" w:name="_Toc26986771"/>
      <w:bookmarkStart w:id="40" w:name="_Toc161751408"/>
      <w:bookmarkStart w:id="41" w:name="_Toc161825997"/>
      <w:bookmarkStart w:id="42" w:name="_Toc161751418"/>
      <w:bookmarkStart w:id="43" w:name="_Toc26986530"/>
      <w:bookmarkStart w:id="44" w:name="_Toc24884218"/>
      <w:bookmarkStart w:id="45" w:name="_Toc26718930"/>
      <w:bookmarkStart w:id="46" w:name="_Toc169957129"/>
      <w:bookmarkStart w:id="47" w:name="_Toc17233333"/>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2C3ED6B2">
      <w:pPr>
        <w:pStyle w:val="56"/>
        <w:ind w:firstLine="420"/>
      </w:pPr>
      <w:bookmarkStart w:id="48" w:name="_Toc17233334"/>
      <w:bookmarkStart w:id="49" w:name="_Toc24884219"/>
      <w:bookmarkStart w:id="50" w:name="_Toc26648466"/>
      <w:bookmarkStart w:id="51" w:name="_Toc24884212"/>
      <w:bookmarkStart w:id="52" w:name="_Toc17233326"/>
      <w:r>
        <w:rPr>
          <w:rFonts w:hint="eastAsia"/>
        </w:rPr>
        <w:t>本文件规定了病原微生物实验室利用实验动物开展实验活动的总体要求、风险管理、设施、设备、实验动物质量、实验动物和组织样本转运、消毒灭菌和废弃物处置的要求。</w:t>
      </w:r>
    </w:p>
    <w:p w14:paraId="39D5D621">
      <w:pPr>
        <w:pStyle w:val="56"/>
        <w:ind w:firstLine="420"/>
        <w:rPr>
          <w:highlight w:val="yellow"/>
        </w:rPr>
      </w:pPr>
      <w:r>
        <w:rPr>
          <w:rFonts w:hint="eastAsia"/>
        </w:rPr>
        <w:t>本文件适用于病原微生物实验室利用实验动物开展实验活动的管理要求。</w:t>
      </w:r>
    </w:p>
    <w:p w14:paraId="7C58F8F0">
      <w:pPr>
        <w:pStyle w:val="104"/>
      </w:pPr>
      <w:bookmarkStart w:id="53" w:name="_Toc161751429"/>
      <w:bookmarkStart w:id="54" w:name="_Toc161751409"/>
      <w:bookmarkStart w:id="55" w:name="_Toc163308963"/>
      <w:bookmarkStart w:id="56" w:name="_Toc26718931"/>
      <w:bookmarkStart w:id="57" w:name="_Toc26986531"/>
      <w:bookmarkStart w:id="58" w:name="_Toc161825998"/>
      <w:bookmarkStart w:id="59" w:name="_Toc97191424"/>
      <w:bookmarkStart w:id="60" w:name="_Toc161751419"/>
      <w:bookmarkStart w:id="61" w:name="_Toc161838385"/>
      <w:bookmarkStart w:id="62" w:name="_Toc26986772"/>
      <w:bookmarkStart w:id="63" w:name="_Toc169957130"/>
      <w:r>
        <w:rPr>
          <w:rFonts w:hint="eastAsia"/>
        </w:rPr>
        <w:t>规范性引用文件</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sdt>
      <w:sdtPr>
        <w:rPr>
          <w:rFonts w:hint="eastAsia"/>
        </w:rPr>
        <w:id w:val="715848253"/>
        <w:placeholder>
          <w:docPart w:val="B392E276AD58457D80C09728893FD44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8E4288">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59DD950">
      <w:pPr>
        <w:pStyle w:val="56"/>
        <w:ind w:firstLine="420"/>
      </w:pPr>
      <w:r>
        <w:rPr>
          <w:rFonts w:hint="eastAsia"/>
        </w:rPr>
        <w:t>GB 14922 实验动物 微生物、寄生虫学等级及监测</w:t>
      </w:r>
    </w:p>
    <w:p w14:paraId="36509D3A">
      <w:pPr>
        <w:pStyle w:val="56"/>
        <w:ind w:firstLine="420"/>
      </w:pPr>
      <w:r>
        <w:rPr>
          <w:rFonts w:hint="eastAsia"/>
        </w:rPr>
        <w:t>GB 14924.1 实验动物 配合饲料通用质量标准</w:t>
      </w:r>
    </w:p>
    <w:p w14:paraId="388BBE49">
      <w:pPr>
        <w:pStyle w:val="56"/>
        <w:ind w:firstLine="420"/>
      </w:pPr>
      <w:r>
        <w:rPr>
          <w:rFonts w:hint="eastAsia"/>
        </w:rPr>
        <w:t>GB 14925 实验动物 环境及设施</w:t>
      </w:r>
    </w:p>
    <w:p w14:paraId="4150E781">
      <w:pPr>
        <w:pStyle w:val="56"/>
        <w:ind w:firstLine="420"/>
      </w:pPr>
      <w:r>
        <w:rPr>
          <w:rFonts w:hint="eastAsia"/>
        </w:rPr>
        <w:t>GB 19489 实验室 生物安全通用要求</w:t>
      </w:r>
    </w:p>
    <w:p w14:paraId="210D3E3D">
      <w:pPr>
        <w:pStyle w:val="56"/>
        <w:ind w:firstLine="420"/>
      </w:pPr>
      <w:r>
        <w:rPr>
          <w:rFonts w:hint="eastAsia"/>
        </w:rPr>
        <w:t>GB/T 34791 实验动物 质量控制要求</w:t>
      </w:r>
    </w:p>
    <w:p w14:paraId="31FDC1E8">
      <w:pPr>
        <w:pStyle w:val="56"/>
        <w:ind w:firstLine="420"/>
      </w:pPr>
      <w:r>
        <w:rPr>
          <w:rFonts w:hint="eastAsia"/>
        </w:rPr>
        <w:t>GB/T 35892 实验动物 福利伦理审查指南</w:t>
      </w:r>
    </w:p>
    <w:p w14:paraId="5D6D4420">
      <w:pPr>
        <w:pStyle w:val="56"/>
        <w:ind w:firstLine="420"/>
      </w:pPr>
      <w:r>
        <w:rPr>
          <w:rFonts w:hint="eastAsia"/>
        </w:rPr>
        <w:t>GB/T 39760 实验动物 安乐死指南</w:t>
      </w:r>
    </w:p>
    <w:p w14:paraId="6779414E">
      <w:pPr>
        <w:pStyle w:val="56"/>
        <w:ind w:firstLine="420"/>
      </w:pPr>
      <w:r>
        <w:rPr>
          <w:rFonts w:hint="eastAsia"/>
        </w:rPr>
        <w:t>GB/T 43051 实验动物 动物实验生物安全通用要求</w:t>
      </w:r>
    </w:p>
    <w:p w14:paraId="2B657AE3">
      <w:pPr>
        <w:pStyle w:val="56"/>
        <w:ind w:firstLine="420"/>
      </w:pPr>
      <w:r>
        <w:rPr>
          <w:rFonts w:hint="eastAsia"/>
        </w:rPr>
        <w:t>GB 50346 生物安全实验室建筑技术规范</w:t>
      </w:r>
    </w:p>
    <w:p w14:paraId="4345131D">
      <w:pPr>
        <w:pStyle w:val="56"/>
        <w:ind w:firstLine="420"/>
      </w:pPr>
      <w:r>
        <w:rPr>
          <w:rFonts w:hint="eastAsia"/>
        </w:rPr>
        <w:t>GB 50447 实验动物设施建筑技术规划</w:t>
      </w:r>
    </w:p>
    <w:p w14:paraId="4FEF30EC">
      <w:pPr>
        <w:pStyle w:val="56"/>
        <w:ind w:firstLine="420"/>
      </w:pPr>
      <w:r>
        <w:rPr>
          <w:rFonts w:hint="eastAsia"/>
        </w:rPr>
        <w:t>GA 1802.1 生物安全领域反恐怖防范要求 第1部分：高等级病原微生物实验室</w:t>
      </w:r>
    </w:p>
    <w:p w14:paraId="1DC7A306">
      <w:pPr>
        <w:pStyle w:val="56"/>
        <w:ind w:firstLine="420"/>
      </w:pPr>
      <w:r>
        <w:rPr>
          <w:rFonts w:hint="eastAsia"/>
        </w:rPr>
        <w:t>RB/T 040 病原微生物实验室生物安全风险管理指南</w:t>
      </w:r>
    </w:p>
    <w:p w14:paraId="189FFC6E">
      <w:pPr>
        <w:pStyle w:val="56"/>
        <w:ind w:firstLine="420"/>
      </w:pPr>
      <w:r>
        <w:rPr>
          <w:rFonts w:hint="eastAsia"/>
        </w:rPr>
        <w:t>WS 233 病原微生物实验室生物安全通用准则</w:t>
      </w:r>
      <w:bookmarkStart w:id="114" w:name="_GoBack"/>
      <w:bookmarkEnd w:id="114"/>
    </w:p>
    <w:p w14:paraId="7A147D22">
      <w:pPr>
        <w:pStyle w:val="104"/>
      </w:pPr>
      <w:bookmarkStart w:id="64" w:name="_Toc161825999"/>
      <w:bookmarkStart w:id="65" w:name="_Toc97191425"/>
      <w:bookmarkStart w:id="66" w:name="_Toc163308964"/>
      <w:bookmarkStart w:id="67" w:name="_Toc161751410"/>
      <w:bookmarkStart w:id="68" w:name="_Toc161838386"/>
      <w:bookmarkStart w:id="69" w:name="_Toc161751430"/>
      <w:bookmarkStart w:id="70" w:name="_Toc161751420"/>
      <w:bookmarkStart w:id="71" w:name="_Toc169957131"/>
      <w:r>
        <w:rPr>
          <w:rFonts w:hint="eastAsia"/>
        </w:rPr>
        <w:t>术语和定义</w:t>
      </w:r>
      <w:bookmarkEnd w:id="64"/>
      <w:bookmarkEnd w:id="65"/>
      <w:bookmarkEnd w:id="66"/>
      <w:bookmarkEnd w:id="67"/>
      <w:bookmarkEnd w:id="68"/>
      <w:bookmarkEnd w:id="69"/>
      <w:bookmarkEnd w:id="70"/>
      <w:bookmarkEnd w:id="71"/>
    </w:p>
    <w:sdt>
      <w:sdtPr>
        <w:id w:val="-1909835108"/>
        <w:placeholder>
          <w:docPart w:val="2F6E97416A684D2DA6CE28E9DE67A43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A4E62FA">
          <w:pPr>
            <w:pStyle w:val="56"/>
            <w:ind w:firstLine="420"/>
          </w:pPr>
          <w:bookmarkStart w:id="72" w:name="_Toc26986532"/>
          <w:bookmarkEnd w:id="72"/>
          <w:r>
            <w:t>下列术语和定义适用于本文件。</w:t>
          </w:r>
        </w:p>
      </w:sdtContent>
    </w:sdt>
    <w:p w14:paraId="77D97927">
      <w:pPr>
        <w:pStyle w:val="223"/>
      </w:pPr>
      <w:r>
        <w:br w:type="textWrapping"/>
      </w:r>
      <w:r>
        <w:rPr>
          <w:rFonts w:hint="eastAsia"/>
        </w:rPr>
        <w:t xml:space="preserve">    病原微生物 pathogenic microorganism</w:t>
      </w:r>
    </w:p>
    <w:p w14:paraId="4E213238">
      <w:pPr>
        <w:pStyle w:val="56"/>
        <w:ind w:firstLine="420"/>
      </w:pPr>
      <w:r>
        <w:rPr>
          <w:rFonts w:hint="eastAsia"/>
        </w:rPr>
        <w:t>是指可以侵犯人、动物引起感染甚至传染病的微生物，包括病毒、细菌、真菌、立克次体、寄生虫等。</w:t>
      </w:r>
    </w:p>
    <w:p w14:paraId="0D5479AC">
      <w:pPr>
        <w:pStyle w:val="223"/>
      </w:pPr>
    </w:p>
    <w:p w14:paraId="68FECE6A">
      <w:pPr>
        <w:pStyle w:val="56"/>
        <w:ind w:firstLine="420"/>
        <w:rPr>
          <w:rFonts w:ascii="黑体" w:hAnsi="黑体" w:eastAsia="黑体"/>
        </w:rPr>
      </w:pPr>
      <w:r>
        <w:rPr>
          <w:rFonts w:hint="eastAsia" w:ascii="黑体" w:hAnsi="黑体" w:eastAsia="黑体"/>
        </w:rPr>
        <w:t>病原微生物实验室 pathogenic microorganism laboratorie</w:t>
      </w:r>
      <w:r>
        <w:t>s</w:t>
      </w:r>
    </w:p>
    <w:p w14:paraId="78342837">
      <w:pPr>
        <w:pStyle w:val="56"/>
        <w:ind w:firstLine="420"/>
      </w:pPr>
      <w:r>
        <w:rPr>
          <w:rFonts w:hint="eastAsia"/>
        </w:rPr>
        <w:t>从事病原微生物实验活动的实验室，本标准中所述实验室，如无特殊说明，均指开展实验动物活动的病原微生物实验室。</w:t>
      </w:r>
    </w:p>
    <w:p w14:paraId="2BF64D58">
      <w:pPr>
        <w:pStyle w:val="223"/>
      </w:pPr>
    </w:p>
    <w:p w14:paraId="51AE8561">
      <w:pPr>
        <w:pStyle w:val="56"/>
        <w:ind w:firstLine="420"/>
        <w:rPr>
          <w:rFonts w:ascii="黑体" w:hAnsi="黑体" w:eastAsia="黑体"/>
        </w:rPr>
      </w:pPr>
      <w:r>
        <w:rPr>
          <w:rFonts w:hint="eastAsia" w:ascii="黑体" w:hAnsi="黑体" w:eastAsia="黑体"/>
        </w:rPr>
        <w:t>风险识别</w:t>
      </w:r>
      <w:r>
        <w:rPr>
          <w:rFonts w:ascii="黑体" w:hAnsi="黑体" w:eastAsia="黑体"/>
        </w:rPr>
        <w:t>risk identification</w:t>
      </w:r>
    </w:p>
    <w:p w14:paraId="56ABFFC1">
      <w:pPr>
        <w:pStyle w:val="56"/>
        <w:ind w:firstLine="420"/>
      </w:pPr>
      <w:r>
        <w:rPr>
          <w:rFonts w:hint="eastAsia"/>
        </w:rPr>
        <w:t>用于描述识别、分析和记录病原微生物实验室开展动物实验可能对动物、人员和周边环境产生负面影响的各种风险的过程。</w:t>
      </w:r>
    </w:p>
    <w:p w14:paraId="5C802335">
      <w:pPr>
        <w:pStyle w:val="223"/>
      </w:pPr>
    </w:p>
    <w:p w14:paraId="13CAD9F5">
      <w:pPr>
        <w:pStyle w:val="223"/>
        <w:numPr>
          <w:ilvl w:val="0"/>
          <w:numId w:val="0"/>
        </w:numPr>
        <w:ind w:left="420"/>
      </w:pPr>
      <w:r>
        <w:rPr>
          <w:rFonts w:hint="eastAsia"/>
        </w:rPr>
        <w:t>风险评估risk assessment</w:t>
      </w:r>
    </w:p>
    <w:p w14:paraId="6C87EA06">
      <w:pPr>
        <w:pStyle w:val="56"/>
        <w:ind w:firstLine="420"/>
      </w:pPr>
      <w:r>
        <w:rPr>
          <w:rFonts w:hint="eastAsia"/>
        </w:rPr>
        <w:t>对识别出的风险进行系统的分析和评价，以确定其可能发生的概率，以及对动物、人员和周边环境的潜在影响。</w:t>
      </w:r>
    </w:p>
    <w:p w14:paraId="694624E0">
      <w:pPr>
        <w:pStyle w:val="56"/>
        <w:ind w:firstLine="0" w:firstLineChars="0"/>
        <w:rPr>
          <w:rFonts w:ascii="黑体" w:hAnsi="黑体" w:eastAsia="黑体"/>
        </w:rPr>
      </w:pPr>
      <w:r>
        <w:rPr>
          <w:rFonts w:hint="eastAsia" w:ascii="黑体" w:hAnsi="黑体" w:eastAsia="黑体"/>
        </w:rPr>
        <w:t xml:space="preserve">3.5 </w:t>
      </w:r>
    </w:p>
    <w:p w14:paraId="53154613">
      <w:pPr>
        <w:pStyle w:val="56"/>
        <w:ind w:firstLine="420"/>
        <w:rPr>
          <w:rFonts w:ascii="黑体" w:hAnsi="黑体" w:eastAsia="黑体"/>
        </w:rPr>
      </w:pPr>
      <w:r>
        <w:rPr>
          <w:rFonts w:hint="eastAsia" w:ascii="黑体" w:hAnsi="黑体" w:eastAsia="黑体"/>
        </w:rPr>
        <w:t>风险控制 risk control</w:t>
      </w:r>
    </w:p>
    <w:p w14:paraId="66F2E476">
      <w:pPr>
        <w:pStyle w:val="56"/>
        <w:ind w:firstLine="420"/>
        <w:rPr>
          <w:rFonts w:ascii="黑体" w:hAnsi="黑体" w:eastAsia="黑体"/>
        </w:rPr>
      </w:pPr>
      <w:r>
        <w:rPr>
          <w:rFonts w:hint="eastAsia"/>
        </w:rPr>
        <w:t>通过风险识别、风险评估制定一系列措施来降低或消除风险发生的可能性，或减轻风险事件发生时对组织或个人造成的负面影响。</w:t>
      </w:r>
    </w:p>
    <w:p w14:paraId="6A3CBB1F">
      <w:pPr>
        <w:pStyle w:val="223"/>
        <w:numPr>
          <w:ilvl w:val="0"/>
          <w:numId w:val="0"/>
        </w:numPr>
      </w:pPr>
      <w:r>
        <w:rPr>
          <w:rFonts w:hint="eastAsia"/>
        </w:rPr>
        <w:t xml:space="preserve">3.6 </w:t>
      </w:r>
    </w:p>
    <w:p w14:paraId="3A574C04">
      <w:pPr>
        <w:pStyle w:val="223"/>
        <w:numPr>
          <w:ilvl w:val="0"/>
          <w:numId w:val="0"/>
        </w:numPr>
        <w:ind w:left="420"/>
      </w:pPr>
      <w:r>
        <w:rPr>
          <w:rFonts w:hint="eastAsia"/>
        </w:rPr>
        <w:t>动物实验 animal experiment</w:t>
      </w:r>
    </w:p>
    <w:p w14:paraId="008D4661">
      <w:pPr>
        <w:pStyle w:val="56"/>
        <w:ind w:firstLine="420"/>
      </w:pPr>
      <w:r>
        <w:rPr>
          <w:rFonts w:hint="eastAsia"/>
        </w:rPr>
        <w:t>使用实验动物开展与病原微生物活动相关的检验、测试、评价和研究。</w:t>
      </w:r>
    </w:p>
    <w:p w14:paraId="176FA841">
      <w:pPr>
        <w:pStyle w:val="223"/>
        <w:numPr>
          <w:ilvl w:val="0"/>
          <w:numId w:val="0"/>
        </w:numPr>
      </w:pPr>
      <w:r>
        <w:rPr>
          <w:rFonts w:hint="eastAsia"/>
        </w:rPr>
        <w:t>3.7</w:t>
      </w:r>
      <w:r>
        <w:br w:type="textWrapping"/>
      </w:r>
      <w:r>
        <w:rPr>
          <w:rFonts w:hint="eastAsia"/>
        </w:rPr>
        <w:t xml:space="preserve">    动物实验人员 laboratory animal practitioner</w:t>
      </w:r>
    </w:p>
    <w:p w14:paraId="130ACB45">
      <w:pPr>
        <w:pStyle w:val="56"/>
        <w:ind w:firstLine="420"/>
      </w:pPr>
      <w:r>
        <w:rPr>
          <w:rFonts w:hint="eastAsia"/>
        </w:rPr>
        <w:t>从事动物实验或动物实验相关工作的各类人员，包括实验动物研究人员、技术人员、实验</w:t>
      </w:r>
      <w:r>
        <w:t>动物医师</w:t>
      </w:r>
      <w:r>
        <w:rPr>
          <w:rFonts w:hint="eastAsia"/>
        </w:rPr>
        <w:t>、兽医及其他使用实验动物做</w:t>
      </w:r>
      <w:r>
        <w:t>动物实验</w:t>
      </w:r>
      <w:r>
        <w:rPr>
          <w:rFonts w:hint="eastAsia"/>
        </w:rPr>
        <w:t>的人员， 包括短期</w:t>
      </w:r>
      <w:r>
        <w:t>在动物设施或动物实验室工作人员。</w:t>
      </w:r>
      <w:r>
        <w:rPr>
          <w:rFonts w:hint="eastAsia" w:ascii="黑体" w:hAnsi="黑体" w:eastAsia="黑体"/>
        </w:rPr>
        <w:t xml:space="preserve"> </w:t>
      </w:r>
    </w:p>
    <w:p w14:paraId="79FAD982">
      <w:pPr>
        <w:pStyle w:val="104"/>
      </w:pPr>
      <w:bookmarkStart w:id="73" w:name="_Toc169957132"/>
      <w:bookmarkStart w:id="74" w:name="_Toc163308970"/>
      <w:bookmarkStart w:id="75" w:name="_Toc161826005"/>
      <w:bookmarkStart w:id="76" w:name="_Toc161838392"/>
      <w:bookmarkStart w:id="77" w:name="_Toc161751436"/>
      <w:bookmarkStart w:id="78" w:name="_Toc161751416"/>
      <w:bookmarkStart w:id="79" w:name="_Toc161751426"/>
      <w:bookmarkStart w:id="80" w:name="_Toc163308965"/>
      <w:bookmarkStart w:id="81" w:name="_Toc161826000"/>
      <w:bookmarkStart w:id="82" w:name="_Toc161751411"/>
      <w:bookmarkStart w:id="83" w:name="_Toc161751431"/>
      <w:bookmarkStart w:id="84" w:name="_Toc161751421"/>
      <w:bookmarkStart w:id="85" w:name="_Toc161838387"/>
      <w:r>
        <w:rPr>
          <w:rFonts w:hint="eastAsia"/>
        </w:rPr>
        <w:t>总体要求</w:t>
      </w:r>
      <w:bookmarkEnd w:id="73"/>
    </w:p>
    <w:p w14:paraId="44201255">
      <w:pPr>
        <w:pStyle w:val="162"/>
      </w:pPr>
      <w:r>
        <w:rPr>
          <w:rFonts w:hint="eastAsia"/>
        </w:rPr>
        <w:t>依据《病原微生物实验室生物安全管理条例》和GB 19489有关实验室生物安全防护水平分级规定，将实验室分为一级、二级、三级和四级。开展动物实验活动应满足《人间传染的病原微生物名录》和《动物病原微生物分类名录》规定的动物实验安全级别要求，经过相关管理部门审批或备案。</w:t>
      </w:r>
    </w:p>
    <w:p w14:paraId="325EAE86">
      <w:pPr>
        <w:pStyle w:val="162"/>
        <w:spacing w:before="120" w:after="120"/>
      </w:pPr>
      <w:r>
        <w:rPr>
          <w:rFonts w:hint="eastAsia"/>
        </w:rPr>
        <w:t>实验室应设立生物安全委员会和实验动物福利伦理委员会（或实验动物管理和使用委员会（IACUC）），负责咨询、指导、评估、监督实验室的动物实验活动。</w:t>
      </w:r>
    </w:p>
    <w:p w14:paraId="1F444D1D">
      <w:pPr>
        <w:pStyle w:val="162"/>
        <w:spacing w:before="120" w:after="120"/>
      </w:pPr>
      <w:r>
        <w:rPr>
          <w:rFonts w:hint="eastAsia"/>
        </w:rPr>
        <w:t>实验室开展动物实验活动，应满足《病原微生物实验室生物安全管理条例》要求，涉及实验动物质量和福利伦理的，应满足《实验动物管理条例》和《广东省实验动物管理条例》要求。</w:t>
      </w:r>
    </w:p>
    <w:p w14:paraId="0A408DD2">
      <w:pPr>
        <w:pStyle w:val="162"/>
      </w:pPr>
      <w:r>
        <w:rPr>
          <w:rFonts w:hint="eastAsia"/>
        </w:rPr>
        <w:t>实验室应制定安全管理体系文件，包含生物安全管理手册、程序文件、标准操作程序（SOP）、风险评估报告、活动记录等。建立实验档案，做好实验动物的购买、运输、接收、检疫、进出管理、实验操作、无害化处理等全过程记录。</w:t>
      </w:r>
    </w:p>
    <w:p w14:paraId="5EB30867">
      <w:pPr>
        <w:pStyle w:val="162"/>
      </w:pPr>
      <w:r>
        <w:rPr>
          <w:rFonts w:hint="eastAsia"/>
        </w:rPr>
        <w:t>动物实验人员应遵守生物安全和实验动物相关法律法规、标准和机构规章制度，通过专业培训，并定期开展模拟紧急情况的演练。</w:t>
      </w:r>
    </w:p>
    <w:p w14:paraId="55EBD326">
      <w:pPr>
        <w:pStyle w:val="162"/>
      </w:pPr>
      <w:r>
        <w:rPr>
          <w:rFonts w:hint="eastAsia"/>
        </w:rPr>
        <w:t>外来人员进入实验室，应经过实验室批准，告知可能存在的风险，并由实验室人员陪同进入。</w:t>
      </w:r>
    </w:p>
    <w:p w14:paraId="5CC0695F">
      <w:pPr>
        <w:pStyle w:val="162"/>
      </w:pPr>
      <w:r>
        <w:rPr>
          <w:rFonts w:hint="eastAsia"/>
        </w:rPr>
        <w:t>动物实验人员需有与岗位要求匹配的专业背景，开展动物实验前需经过生物安全和动物实验技术的专业培训，熟悉实验室管理制度和SOP。</w:t>
      </w:r>
    </w:p>
    <w:p w14:paraId="622A11DB">
      <w:pPr>
        <w:pStyle w:val="162"/>
      </w:pPr>
      <w:r>
        <w:rPr>
          <w:rFonts w:hint="eastAsia"/>
        </w:rPr>
        <w:t>动物实验人员应熟练掌握动物实验技术操作规范，具有良好的动物实验操作能力，包括饲养管理、临床观察、动物保定、样本采集、解剖分析、组织采集和尸体无害化处置等，并获得能力确认。</w:t>
      </w:r>
    </w:p>
    <w:p w14:paraId="68667F54">
      <w:pPr>
        <w:pStyle w:val="162"/>
      </w:pPr>
      <w:r>
        <w:rPr>
          <w:rFonts w:hint="eastAsia"/>
        </w:rPr>
        <w:t>动物实验人员应熟悉掌握生物安全防护知识，具有良好的生物安全防护能力，包括实验风险识别和防控，动物逃逸、设备异常等应急情况处置等，并获得能力确认；实验室应采取必要的安全防范措施，避免动物实验人员被抓伤咬伤，严防实验动物的逃逸、藏匿，严防病原微生物的泄漏和扩散，严防群体感染。</w:t>
      </w:r>
    </w:p>
    <w:p w14:paraId="03F79A2C">
      <w:pPr>
        <w:pStyle w:val="162"/>
      </w:pPr>
      <w:r>
        <w:rPr>
          <w:rFonts w:hint="eastAsia"/>
        </w:rPr>
        <w:t>动物实验人员被实验动物抓、咬伤时，参照《常见动物致伤诊疗规范》进行妥善处理。</w:t>
      </w:r>
    </w:p>
    <w:p w14:paraId="6AA5D244">
      <w:pPr>
        <w:pStyle w:val="162"/>
      </w:pPr>
      <w:r>
        <w:rPr>
          <w:rFonts w:hint="eastAsia"/>
        </w:rPr>
        <w:t>实验过程中发生实验动物逃逸事故，应立即报告生物安全负责人，启动应急预案，尽快处理，包括但不限于尽快抓捕动物、对感染动物逃逸过程经过的区域进行彻底消毒等，避免实验动物引发的病原微生物传播与动物袭击事件。</w:t>
      </w:r>
    </w:p>
    <w:p w14:paraId="7A02D0BB">
      <w:pPr>
        <w:pStyle w:val="162"/>
      </w:pPr>
      <w:r>
        <w:rPr>
          <w:rFonts w:hint="eastAsia"/>
        </w:rPr>
        <w:t>实验室应建立有效的害虫防控措施，防止害虫进入实验室传播疾病，污染实验室环境。</w:t>
      </w:r>
    </w:p>
    <w:p w14:paraId="4B8EA40F">
      <w:pPr>
        <w:pStyle w:val="162"/>
      </w:pPr>
      <w:r>
        <w:rPr>
          <w:rFonts w:hint="eastAsia"/>
        </w:rPr>
        <w:t>实验室应建立每日巡查制度，包括观察设施设备的运行、动物行为和健康状况等。定期对设施设备进行检测和维护，确保设施设备安全有效运行。若发现异常情况，需及时报告给相关负责人，并采取有效处理措施。实验室还应建立假日期间动物管理程序，确保每日有专业人员按统一要求照料动物。</w:t>
      </w:r>
    </w:p>
    <w:p w14:paraId="11D1CF71">
      <w:pPr>
        <w:pStyle w:val="162"/>
      </w:pPr>
      <w:r>
        <w:rPr>
          <w:rFonts w:hint="eastAsia"/>
        </w:rPr>
        <w:t>使用后的实验动物应按GB/T 39760实施安乐死，禁止使用后的实验动物流入市场。</w:t>
      </w:r>
    </w:p>
    <w:p w14:paraId="0B357654">
      <w:pPr>
        <w:pStyle w:val="104"/>
      </w:pPr>
      <w:bookmarkStart w:id="86" w:name="_Toc169957133"/>
      <w:r>
        <w:rPr>
          <w:rFonts w:hint="eastAsia"/>
        </w:rPr>
        <w:t>风险</w:t>
      </w:r>
      <w:bookmarkEnd w:id="74"/>
      <w:bookmarkEnd w:id="75"/>
      <w:bookmarkEnd w:id="76"/>
      <w:bookmarkEnd w:id="77"/>
      <w:bookmarkEnd w:id="78"/>
      <w:bookmarkEnd w:id="79"/>
      <w:r>
        <w:rPr>
          <w:rFonts w:hint="eastAsia"/>
        </w:rPr>
        <w:t>管理要求</w:t>
      </w:r>
      <w:bookmarkEnd w:id="86"/>
    </w:p>
    <w:p w14:paraId="17F3483C">
      <w:pPr>
        <w:pStyle w:val="162"/>
      </w:pPr>
      <w:r>
        <w:rPr>
          <w:rFonts w:hint="eastAsia"/>
        </w:rPr>
        <w:t>实验室应按照RB/T 040要求建立风险识别、风险评估和风险控制管理制度，明确实验室持续进行风险识别、风险评估和风险控制的具体要求，建立并维持风险评估和风险控制的程序。</w:t>
      </w:r>
    </w:p>
    <w:p w14:paraId="3650F289">
      <w:pPr>
        <w:pStyle w:val="162"/>
      </w:pPr>
      <w:r>
        <w:rPr>
          <w:rFonts w:hint="eastAsia"/>
        </w:rPr>
        <w:t>实验室开展活动之前应对每一种病原微生物进行风险识别和风险评估，加强对实验室工作人员和环境造成潜在风险的控制。</w:t>
      </w:r>
    </w:p>
    <w:p w14:paraId="41EF50EE">
      <w:pPr>
        <w:pStyle w:val="162"/>
      </w:pPr>
      <w:r>
        <w:rPr>
          <w:rFonts w:hint="eastAsia"/>
        </w:rPr>
        <w:t>实验室开展活体动物操作将增加很多风险因素。应识别但不限于以下要素：</w:t>
      </w:r>
    </w:p>
    <w:p w14:paraId="41F3763A">
      <w:pPr>
        <w:pStyle w:val="174"/>
      </w:pPr>
      <w:r>
        <w:rPr>
          <w:rFonts w:hint="eastAsia"/>
        </w:rPr>
        <w:t>明确病原微生物对人和/或动物的毒力；</w:t>
      </w:r>
    </w:p>
    <w:p w14:paraId="0ADFA216">
      <w:pPr>
        <w:pStyle w:val="174"/>
      </w:pPr>
      <w:r>
        <w:rPr>
          <w:rFonts w:hint="eastAsia"/>
        </w:rPr>
        <w:t>病原微生物的传播途径，特别是气溶胶传播途径；</w:t>
      </w:r>
    </w:p>
    <w:p w14:paraId="703BC5ED">
      <w:pPr>
        <w:pStyle w:val="174"/>
      </w:pPr>
      <w:r>
        <w:rPr>
          <w:rFonts w:hint="eastAsia"/>
        </w:rPr>
        <w:t>动物的咬伤、抓伤；</w:t>
      </w:r>
    </w:p>
    <w:p w14:paraId="68ADB079">
      <w:pPr>
        <w:pStyle w:val="174"/>
      </w:pPr>
      <w:r>
        <w:rPr>
          <w:rFonts w:hint="eastAsia"/>
        </w:rPr>
        <w:t>实验动物自体携带病原；</w:t>
      </w:r>
    </w:p>
    <w:p w14:paraId="1AFB9610">
      <w:pPr>
        <w:pStyle w:val="174"/>
      </w:pPr>
      <w:r>
        <w:rPr>
          <w:rFonts w:hint="eastAsia"/>
        </w:rPr>
        <w:t>实验操作（动物换笼、接种、采样、解剖等）引起针刺伤、划痕以及形成气溶胶；</w:t>
      </w:r>
    </w:p>
    <w:p w14:paraId="0EB87846">
      <w:pPr>
        <w:pStyle w:val="174"/>
      </w:pPr>
      <w:r>
        <w:rPr>
          <w:rFonts w:hint="eastAsia"/>
        </w:rPr>
        <w:t>动物的排泄物、分泌物、垫料、组织/器官/尸体等废弃物处理；</w:t>
      </w:r>
    </w:p>
    <w:p w14:paraId="441A0EA9">
      <w:pPr>
        <w:pStyle w:val="174"/>
      </w:pPr>
      <w:r>
        <w:rPr>
          <w:rFonts w:hint="eastAsia"/>
        </w:rPr>
        <w:t>动物笼具、器械、控制系统及相关的生物安全设备等可能出现故障；</w:t>
      </w:r>
    </w:p>
    <w:p w14:paraId="7F6D5FCE">
      <w:pPr>
        <w:pStyle w:val="174"/>
      </w:pPr>
      <w:r>
        <w:rPr>
          <w:rFonts w:hint="eastAsia"/>
        </w:rPr>
        <w:t xml:space="preserve">动物笼具、器械清洗消毒。  </w:t>
      </w:r>
    </w:p>
    <w:p w14:paraId="1A851951">
      <w:pPr>
        <w:pStyle w:val="162"/>
      </w:pPr>
      <w:r>
        <w:rPr>
          <w:rFonts w:hint="eastAsia"/>
        </w:rPr>
        <w:t>实验室应在5.3基础上，对已识别</w:t>
      </w:r>
      <w:r>
        <w:t>的</w:t>
      </w:r>
      <w:r>
        <w:rPr>
          <w:rFonts w:hint="eastAsia"/>
        </w:rPr>
        <w:t>风险，并</w:t>
      </w:r>
      <w:r>
        <w:t>结合</w:t>
      </w:r>
      <w:r>
        <w:rPr>
          <w:rFonts w:hint="eastAsia"/>
        </w:rPr>
        <w:t>但不限于以下情况开展风险评估：</w:t>
      </w:r>
    </w:p>
    <w:p w14:paraId="51F3D949">
      <w:pPr>
        <w:pStyle w:val="174"/>
        <w:numPr>
          <w:ilvl w:val="0"/>
          <w:numId w:val="32"/>
        </w:numPr>
      </w:pPr>
      <w:r>
        <w:rPr>
          <w:rFonts w:hint="eastAsia"/>
        </w:rPr>
        <w:t>病原微生物毒力特性，按照附录A所列病原微生物危害风险分类，建立相应的生物安全防护等级；</w:t>
      </w:r>
    </w:p>
    <w:p w14:paraId="67D5E0C1">
      <w:pPr>
        <w:pStyle w:val="174"/>
        <w:numPr>
          <w:ilvl w:val="0"/>
          <w:numId w:val="32"/>
        </w:numPr>
      </w:pPr>
      <w:r>
        <w:rPr>
          <w:rFonts w:hint="eastAsia"/>
        </w:rPr>
        <w:t>病原微生物传播途径，包括皮肤</w:t>
      </w:r>
      <w:r>
        <w:t>接触</w:t>
      </w:r>
      <w:r>
        <w:rPr>
          <w:rFonts w:hint="eastAsia"/>
        </w:rPr>
        <w:t>、</w:t>
      </w:r>
      <w:r>
        <w:t>眼鼻</w:t>
      </w:r>
      <w:r>
        <w:rPr>
          <w:rFonts w:hint="eastAsia"/>
        </w:rPr>
        <w:t>口</w:t>
      </w:r>
      <w:r>
        <w:t>粘膜接触</w:t>
      </w:r>
      <w:r>
        <w:rPr>
          <w:rFonts w:hint="eastAsia"/>
        </w:rPr>
        <w:t>、</w:t>
      </w:r>
      <w:r>
        <w:t>感染性飞沫</w:t>
      </w:r>
      <w:r>
        <w:rPr>
          <w:rFonts w:hint="eastAsia"/>
        </w:rPr>
        <w:t>/</w:t>
      </w:r>
      <w:r>
        <w:t>碎屑</w:t>
      </w:r>
      <w:r>
        <w:rPr>
          <w:rFonts w:hint="eastAsia"/>
        </w:rPr>
        <w:t>/</w:t>
      </w:r>
      <w:r>
        <w:t>气溶胶</w:t>
      </w:r>
      <w:r>
        <w:rPr>
          <w:rFonts w:hint="eastAsia"/>
        </w:rPr>
        <w:t>的</w:t>
      </w:r>
      <w:r>
        <w:t>吸入等</w:t>
      </w:r>
      <w:r>
        <w:rPr>
          <w:rFonts w:hint="eastAsia"/>
        </w:rPr>
        <w:t>；</w:t>
      </w:r>
    </w:p>
    <w:p w14:paraId="32914801">
      <w:pPr>
        <w:pStyle w:val="174"/>
      </w:pPr>
      <w:r>
        <w:rPr>
          <w:rFonts w:hint="eastAsia"/>
        </w:rPr>
        <w:t>病原微生物的其他特性，包括接种剂量、易感宿主范围、与动物研究活动相关的获得性感染记录、病原溯源地、致病机理等；</w:t>
      </w:r>
    </w:p>
    <w:p w14:paraId="4CDC25B2">
      <w:pPr>
        <w:pStyle w:val="174"/>
      </w:pPr>
      <w:r>
        <w:rPr>
          <w:rFonts w:hint="eastAsia"/>
        </w:rPr>
        <w:t>实验操作程序，应包括但不限于动物换笼、给药、采样、解剖等操作</w:t>
      </w:r>
      <w:r>
        <w:t>过程中</w:t>
      </w:r>
      <w:r>
        <w:rPr>
          <w:rFonts w:hint="eastAsia"/>
        </w:rPr>
        <w:t>气溶胶的产生及</w:t>
      </w:r>
      <w:r>
        <w:t>与动物的直接接触。</w:t>
      </w:r>
    </w:p>
    <w:p w14:paraId="561CBD70">
      <w:pPr>
        <w:pStyle w:val="162"/>
      </w:pPr>
      <w:r>
        <w:rPr>
          <w:rFonts w:hint="eastAsia"/>
        </w:rPr>
        <w:t>实验室在5.4基础上，制定风险控制措施：</w:t>
      </w:r>
    </w:p>
    <w:p w14:paraId="7F011F23">
      <w:pPr>
        <w:pStyle w:val="174"/>
        <w:numPr>
          <w:ilvl w:val="0"/>
          <w:numId w:val="33"/>
        </w:numPr>
      </w:pPr>
      <w:r>
        <w:rPr>
          <w:rFonts w:hint="eastAsia"/>
        </w:rPr>
        <w:t>依据风险评估结论采取相应的风险控制措施，包括人员防护、动物防护、环境防护等；</w:t>
      </w:r>
    </w:p>
    <w:p w14:paraId="339B29BF">
      <w:pPr>
        <w:pStyle w:val="174"/>
      </w:pPr>
      <w:r>
        <w:rPr>
          <w:rFonts w:hint="eastAsia"/>
        </w:rPr>
        <w:t>实验室首先考虑动物设施的硬件防护、控制动物源性和病原性危险，然后考虑采用适当的个人防护装备降低风险；</w:t>
      </w:r>
      <w:r>
        <w:t xml:space="preserve"> </w:t>
      </w:r>
    </w:p>
    <w:p w14:paraId="0E72B9E1">
      <w:pPr>
        <w:pStyle w:val="174"/>
      </w:pPr>
      <w:r>
        <w:rPr>
          <w:rFonts w:hint="eastAsia"/>
        </w:rPr>
        <w:t>明确可用的预防或治疗方案（如疫苗、抗生素、抗病毒/抗真菌药物等）；</w:t>
      </w:r>
    </w:p>
    <w:p w14:paraId="07AEE5EB">
      <w:pPr>
        <w:pStyle w:val="174"/>
      </w:pPr>
      <w:r>
        <w:rPr>
          <w:rFonts w:hint="eastAsia"/>
        </w:rPr>
        <w:t>对于一些外来的、新发现的病原微生物风险信息缺乏时，应采取高一级别的生物防护措施；</w:t>
      </w:r>
    </w:p>
    <w:p w14:paraId="173BAAB6">
      <w:pPr>
        <w:pStyle w:val="174"/>
      </w:pPr>
      <w:r>
        <w:rPr>
          <w:rFonts w:hint="eastAsia"/>
        </w:rPr>
        <w:t>完成WS 233附录A《病原微生物实验活动风险评估表》，GB/T 35892附录A《实验动物福利伦理审查表》，并通过生物安全委员会和实验动物管理和使用委员会批准。</w:t>
      </w:r>
    </w:p>
    <w:p w14:paraId="15BDC30B">
      <w:pPr>
        <w:pStyle w:val="162"/>
      </w:pPr>
      <w:r>
        <w:rPr>
          <w:rFonts w:hint="eastAsia"/>
        </w:rPr>
        <w:t>结合生物安全风险评估和动物福利伦理审查的结论，编制风险评估报告，内容上应至少包括：评估依据、评估方法/程序、评估内容、评估结论，经实验室设立单位批准。</w:t>
      </w:r>
    </w:p>
    <w:p w14:paraId="2D29BA24">
      <w:pPr>
        <w:pStyle w:val="162"/>
      </w:pPr>
      <w:r>
        <w:rPr>
          <w:rFonts w:hint="eastAsia"/>
        </w:rPr>
        <w:t>实验过程中应加强对评估报告的落实，当出现以下情况时，应重新进行风险评估：</w:t>
      </w:r>
    </w:p>
    <w:p w14:paraId="0ADE4D78">
      <w:pPr>
        <w:pStyle w:val="174"/>
        <w:numPr>
          <w:ilvl w:val="0"/>
          <w:numId w:val="34"/>
        </w:numPr>
      </w:pPr>
      <w:r>
        <w:rPr>
          <w:rFonts w:hint="eastAsia"/>
        </w:rPr>
        <w:t>改变动物实验活动（包括相关的设施、设备、人员、活动范围、病原种类、管理等）；</w:t>
      </w:r>
    </w:p>
    <w:p w14:paraId="3ADC1480">
      <w:pPr>
        <w:pStyle w:val="174"/>
        <w:numPr>
          <w:ilvl w:val="0"/>
          <w:numId w:val="34"/>
        </w:numPr>
      </w:pPr>
      <w:r>
        <w:rPr>
          <w:rFonts w:hint="eastAsia"/>
        </w:rPr>
        <w:t>病原微生物特性或防控策略发生变化；</w:t>
      </w:r>
    </w:p>
    <w:p w14:paraId="2DA85967">
      <w:pPr>
        <w:pStyle w:val="174"/>
        <w:numPr>
          <w:ilvl w:val="0"/>
          <w:numId w:val="34"/>
        </w:numPr>
      </w:pPr>
      <w:r>
        <w:rPr>
          <w:rFonts w:hint="eastAsia"/>
        </w:rPr>
        <w:t>本实验室或同类实验室发生感染事件、感染事故；</w:t>
      </w:r>
    </w:p>
    <w:p w14:paraId="4D5D47FB">
      <w:pPr>
        <w:pStyle w:val="174"/>
        <w:numPr>
          <w:ilvl w:val="0"/>
          <w:numId w:val="34"/>
        </w:numPr>
      </w:pPr>
      <w:r>
        <w:rPr>
          <w:rFonts w:hint="eastAsia"/>
        </w:rPr>
        <w:t>相关政策、法规、标准等发生改变。</w:t>
      </w:r>
    </w:p>
    <w:bookmarkEnd w:id="80"/>
    <w:p w14:paraId="472D6767">
      <w:pPr>
        <w:pStyle w:val="104"/>
      </w:pPr>
      <w:bookmarkStart w:id="87" w:name="_Toc169957134"/>
      <w:bookmarkStart w:id="88" w:name="_Toc163308966"/>
      <w:bookmarkStart w:id="89" w:name="_Toc161751433"/>
      <w:bookmarkStart w:id="90" w:name="_Toc161826002"/>
      <w:bookmarkStart w:id="91" w:name="_Toc161838389"/>
      <w:bookmarkStart w:id="92" w:name="_Toc161751423"/>
      <w:bookmarkStart w:id="93" w:name="_Toc161751413"/>
      <w:r>
        <w:rPr>
          <w:rFonts w:hint="eastAsia"/>
        </w:rPr>
        <w:t>设施要求</w:t>
      </w:r>
      <w:bookmarkEnd w:id="87"/>
      <w:bookmarkEnd w:id="88"/>
    </w:p>
    <w:p w14:paraId="19CEA992">
      <w:pPr>
        <w:pStyle w:val="162"/>
      </w:pPr>
      <w:r>
        <w:rPr>
          <w:rFonts w:hint="eastAsia"/>
        </w:rPr>
        <w:t>实验室选址、平面布局、工艺设计等应符合GB 19489、GB 50346和</w:t>
      </w:r>
      <w:r>
        <w:rPr>
          <w:color w:val="000000" w:themeColor="text1"/>
          <w14:textFill>
            <w14:solidFill>
              <w14:schemeClr w14:val="tx1"/>
            </w14:solidFill>
          </w14:textFill>
        </w:rPr>
        <w:t>GA 1802.1</w:t>
      </w:r>
      <w:r>
        <w:rPr>
          <w:rFonts w:hint="eastAsia"/>
        </w:rPr>
        <w:t>要求，动物饲养环境应满足GB 14925、GB 50447要求。</w:t>
      </w:r>
    </w:p>
    <w:p w14:paraId="35976537">
      <w:pPr>
        <w:pStyle w:val="162"/>
      </w:pPr>
      <w:r>
        <w:rPr>
          <w:rFonts w:hint="eastAsia"/>
        </w:rPr>
        <w:t>生物安全二级及以上防护级别实验室应设立访问门禁，限制人员和访客进入。</w:t>
      </w:r>
    </w:p>
    <w:p w14:paraId="2324FA34">
      <w:pPr>
        <w:pStyle w:val="162"/>
      </w:pPr>
      <w:r>
        <w:rPr>
          <w:rFonts w:hint="eastAsia"/>
        </w:rPr>
        <w:t>实验室的门应能自闭、向内开启，设立可视窗。</w:t>
      </w:r>
    </w:p>
    <w:p w14:paraId="3FF4EEC1">
      <w:pPr>
        <w:pStyle w:val="162"/>
      </w:pPr>
      <w:r>
        <w:rPr>
          <w:rFonts w:hint="eastAsia"/>
        </w:rPr>
        <w:t>实验室应明确区分辅助区和防护区。辅助区至少包括监控室和清洁衣物更换间，防护区应至少包括核心工作间和缓冲间。防护区中直接从事高风险操作的工作间为核心工作间，核心工作间与走廊区域应设立缓冲间。</w:t>
      </w:r>
    </w:p>
    <w:p w14:paraId="29DD2B62">
      <w:pPr>
        <w:pStyle w:val="162"/>
        <w:rPr>
          <w:color w:val="FF0000"/>
        </w:rPr>
      </w:pPr>
      <w:r>
        <w:rPr>
          <w:rFonts w:hint="eastAsia"/>
        </w:rPr>
        <w:t>生物安全</w:t>
      </w:r>
      <w:r>
        <w:t>三</w:t>
      </w:r>
      <w:r>
        <w:rPr>
          <w:rFonts w:hint="eastAsia"/>
        </w:rPr>
        <w:t>级及以上防护级别实验室应设有淋浴区域，用于应对污染紧急情况或在处理高风险病原微生物后降低污染。</w:t>
      </w:r>
    </w:p>
    <w:p w14:paraId="1EC8FF3F">
      <w:pPr>
        <w:pStyle w:val="162"/>
      </w:pPr>
      <w:r>
        <w:t>动物饲养间和实验操作间属于核心工作间，室内气压相对外环境应为负压，</w:t>
      </w:r>
      <w:r>
        <w:rPr>
          <w:rFonts w:hint="eastAsia"/>
        </w:rPr>
        <w:t>气流组织采用上送上排方式，送风口和排风口布置应有利于室内可能被污染空气的排出。</w:t>
      </w:r>
    </w:p>
    <w:p w14:paraId="41CD2450">
      <w:pPr>
        <w:pStyle w:val="162"/>
      </w:pPr>
      <w:r>
        <w:rPr>
          <w:rFonts w:hint="eastAsia"/>
        </w:rPr>
        <w:t>动物饲养间和实验操作间排风必须经过高效过滤器过滤后排出，外部排风口应至少高出所在建筑顶部2米。</w:t>
      </w:r>
    </w:p>
    <w:p w14:paraId="6095010D">
      <w:pPr>
        <w:pStyle w:val="162"/>
      </w:pPr>
      <w:r>
        <w:rPr>
          <w:rFonts w:hint="eastAsia"/>
        </w:rPr>
        <w:t>实验室应设立独立送排风系统，不得循环使用防护区排出的空气。</w:t>
      </w:r>
    </w:p>
    <w:p w14:paraId="7E727BAA">
      <w:pPr>
        <w:pStyle w:val="162"/>
      </w:pPr>
      <w:r>
        <w:rPr>
          <w:rFonts w:hint="eastAsia"/>
        </w:rPr>
        <w:t>实验室应在操作感染性材料和/或动物区域出口处设置非手动洗手池或手部清洁装置。</w:t>
      </w:r>
    </w:p>
    <w:p w14:paraId="4898CA05">
      <w:pPr>
        <w:pStyle w:val="162"/>
      </w:pPr>
      <w:r>
        <w:rPr>
          <w:rFonts w:hint="eastAsia"/>
        </w:rPr>
        <w:t>一个核心工作间只能同</w:t>
      </w:r>
      <w:r>
        <w:t>时</w:t>
      </w:r>
      <w:r>
        <w:rPr>
          <w:rFonts w:hint="eastAsia"/>
        </w:rPr>
        <w:t>开展一种病原微生物相关的动物实验活动。确有需要开展混合感染</w:t>
      </w:r>
      <w:r>
        <w:t>或</w:t>
      </w:r>
      <w:r>
        <w:rPr>
          <w:rFonts w:hint="eastAsia"/>
        </w:rPr>
        <w:t>跨</w:t>
      </w:r>
      <w:r>
        <w:t>物种传播</w:t>
      </w:r>
      <w:r>
        <w:rPr>
          <w:rFonts w:hint="eastAsia"/>
        </w:rPr>
        <w:t>等</w:t>
      </w:r>
      <w:r>
        <w:t>研究</w:t>
      </w:r>
      <w:r>
        <w:rPr>
          <w:rFonts w:hint="eastAsia"/>
        </w:rPr>
        <w:t>，</w:t>
      </w:r>
      <w:r>
        <w:t>在</w:t>
      </w:r>
      <w:r>
        <w:rPr>
          <w:rFonts w:hint="eastAsia"/>
        </w:rPr>
        <w:t>一个核心工作间开展多病原微生物或多</w:t>
      </w:r>
      <w:r>
        <w:t>物种</w:t>
      </w:r>
      <w:r>
        <w:rPr>
          <w:rFonts w:hint="eastAsia"/>
        </w:rPr>
        <w:t>研究活动的，应向生物安全委员会提交完整的动物实验方案和</w:t>
      </w:r>
      <w:r>
        <w:t>风</w:t>
      </w:r>
      <w:r>
        <w:rPr>
          <w:rFonts w:hint="eastAsia"/>
        </w:rPr>
        <w:t>险评估</w:t>
      </w:r>
      <w:r>
        <w:t>报告</w:t>
      </w:r>
      <w:r>
        <w:rPr>
          <w:rFonts w:hint="eastAsia"/>
        </w:rPr>
        <w:t>，经生物安全委员会讨论同意，生物安全负责人审批通过后方可进行。</w:t>
      </w:r>
    </w:p>
    <w:p w14:paraId="2D1EE800">
      <w:pPr>
        <w:pStyle w:val="162"/>
      </w:pPr>
      <w:r>
        <w:rPr>
          <w:rFonts w:hint="eastAsia"/>
        </w:rPr>
        <w:t>实验室应设置防护装置，不宜设置可开启的窗户，防止实验动物逃逸，防止虫鼠等进入动物实验设施内。</w:t>
      </w:r>
    </w:p>
    <w:p w14:paraId="6A279AF3">
      <w:pPr>
        <w:pStyle w:val="104"/>
      </w:pPr>
      <w:bookmarkStart w:id="94" w:name="_Toc169957135"/>
      <w:r>
        <w:rPr>
          <w:rFonts w:hint="eastAsia"/>
        </w:rPr>
        <w:t>设备要求</w:t>
      </w:r>
      <w:bookmarkEnd w:id="94"/>
    </w:p>
    <w:p w14:paraId="6E92D4BB">
      <w:pPr>
        <w:pStyle w:val="162"/>
      </w:pPr>
      <w:r>
        <w:rPr>
          <w:rFonts w:hint="eastAsia"/>
        </w:rPr>
        <w:t>实验室常用生物安全设备包括笼具、</w:t>
      </w:r>
      <w:r>
        <w:rPr>
          <w:rFonts w:hint="eastAsia"/>
          <w:color w:val="000000" w:themeColor="text1"/>
          <w14:textFill>
            <w14:solidFill>
              <w14:schemeClr w14:val="tx1"/>
            </w14:solidFill>
          </w14:textFill>
        </w:rPr>
        <w:t>运输车</w:t>
      </w:r>
      <w:r>
        <w:rPr>
          <w:rFonts w:hint="eastAsia"/>
        </w:rPr>
        <w:t>、生物安全柜或换笼台、负压解剖台以及其他防护设备。实验室应根据风险评估情况，选择有效的生物安全设备。</w:t>
      </w:r>
    </w:p>
    <w:p w14:paraId="2126B42C">
      <w:pPr>
        <w:pStyle w:val="162"/>
      </w:pPr>
      <w:r>
        <w:rPr>
          <w:rFonts w:hint="eastAsia"/>
        </w:rPr>
        <w:t>实验室常用生物安全设备通过</w:t>
      </w:r>
      <w:r>
        <w:t>安全</w:t>
      </w:r>
      <w:r>
        <w:rPr>
          <w:rFonts w:hint="eastAsia"/>
        </w:rPr>
        <w:t>性</w:t>
      </w:r>
      <w:r>
        <w:t>验证</w:t>
      </w:r>
      <w:r>
        <w:rPr>
          <w:rFonts w:hint="eastAsia"/>
        </w:rPr>
        <w:t>后</w:t>
      </w:r>
      <w:r>
        <w:t>方可使用</w:t>
      </w:r>
      <w:r>
        <w:rPr>
          <w:rFonts w:hint="eastAsia"/>
        </w:rPr>
        <w:t>。</w:t>
      </w:r>
      <w:r>
        <w:t>使用期间，</w:t>
      </w:r>
      <w:r>
        <w:rPr>
          <w:rFonts w:hint="eastAsia"/>
        </w:rPr>
        <w:t>每年</w:t>
      </w:r>
      <w:r>
        <w:t>至少</w:t>
      </w:r>
      <w:r>
        <w:rPr>
          <w:rFonts w:hint="eastAsia"/>
        </w:rPr>
        <w:t>开展一次</w:t>
      </w:r>
      <w:r>
        <w:t>安全</w:t>
      </w:r>
      <w:r>
        <w:rPr>
          <w:rFonts w:hint="eastAsia"/>
        </w:rPr>
        <w:t>性</w:t>
      </w:r>
      <w:r>
        <w:t>验证</w:t>
      </w:r>
      <w:r>
        <w:rPr>
          <w:rFonts w:hint="eastAsia"/>
        </w:rPr>
        <w:t>。</w:t>
      </w:r>
    </w:p>
    <w:p w14:paraId="236CFE47">
      <w:pPr>
        <w:pStyle w:val="162"/>
      </w:pPr>
      <w:r>
        <w:rPr>
          <w:rFonts w:hint="eastAsia"/>
        </w:rPr>
        <w:t>实验室</w:t>
      </w:r>
      <w:r>
        <w:t>应结合</w:t>
      </w:r>
      <w:r>
        <w:rPr>
          <w:rFonts w:hint="eastAsia"/>
        </w:rPr>
        <w:t>实验设施风险</w:t>
      </w:r>
      <w:r>
        <w:t>评估选择</w:t>
      </w:r>
      <w:r>
        <w:rPr>
          <w:rFonts w:hint="eastAsia"/>
        </w:rPr>
        <w:t>合适</w:t>
      </w:r>
      <w:r>
        <w:t>的</w:t>
      </w:r>
      <w:r>
        <w:rPr>
          <w:rFonts w:hint="eastAsia"/>
        </w:rPr>
        <w:t>动物笼具</w:t>
      </w:r>
      <w:r>
        <w:t>，</w:t>
      </w:r>
      <w:r>
        <w:rPr>
          <w:rFonts w:hint="eastAsia"/>
        </w:rPr>
        <w:t>确保</w:t>
      </w:r>
      <w:r>
        <w:t>达到风险控制</w:t>
      </w:r>
      <w:r>
        <w:rPr>
          <w:rFonts w:hint="eastAsia"/>
        </w:rPr>
        <w:t>的</w:t>
      </w:r>
      <w:r>
        <w:t>相关要求。</w:t>
      </w:r>
      <w:r>
        <w:rPr>
          <w:rFonts w:hint="eastAsia"/>
        </w:rPr>
        <w:t>开放式或半开放式笼具可用于生物安全</w:t>
      </w:r>
      <w:r>
        <w:t>二级</w:t>
      </w:r>
      <w:r>
        <w:rPr>
          <w:rFonts w:hint="eastAsia"/>
        </w:rPr>
        <w:t>及</w:t>
      </w:r>
      <w:r>
        <w:t>以下</w:t>
      </w:r>
      <w:r>
        <w:rPr>
          <w:rFonts w:hint="eastAsia"/>
        </w:rPr>
        <w:t>防护级别实验室，负压模式独立通风笼具可用于生物安全二级及以上防护级别实验室，隔离器可用于生物安全三级及以上防护级别实验室。</w:t>
      </w:r>
    </w:p>
    <w:p w14:paraId="5FBBD528">
      <w:pPr>
        <w:pStyle w:val="162"/>
      </w:pPr>
      <w:r>
        <w:rPr>
          <w:rFonts w:hint="eastAsia"/>
        </w:rPr>
        <w:t>对于</w:t>
      </w:r>
      <w:r>
        <w:t>无法在传统</w:t>
      </w:r>
      <w:r>
        <w:rPr>
          <w:rFonts w:hint="eastAsia"/>
        </w:rPr>
        <w:t>笼具中</w:t>
      </w:r>
      <w:r>
        <w:t>饲养的大动物</w:t>
      </w:r>
      <w:r>
        <w:rPr>
          <w:rFonts w:hint="eastAsia"/>
        </w:rPr>
        <w:t>，</w:t>
      </w:r>
      <w:r>
        <w:t>需</w:t>
      </w:r>
      <w:r>
        <w:rPr>
          <w:rFonts w:hint="eastAsia"/>
        </w:rPr>
        <w:t>采取</w:t>
      </w:r>
      <w:r>
        <w:t>适当措施来保护</w:t>
      </w:r>
      <w:r>
        <w:rPr>
          <w:rFonts w:hint="eastAsia"/>
        </w:rPr>
        <w:t>人员和</w:t>
      </w:r>
      <w:r>
        <w:t>环境免受</w:t>
      </w:r>
      <w:r>
        <w:rPr>
          <w:rFonts w:hint="eastAsia"/>
        </w:rPr>
        <w:t>动物暴露</w:t>
      </w:r>
      <w:r>
        <w:t>的危害。</w:t>
      </w:r>
    </w:p>
    <w:p w14:paraId="12351579">
      <w:pPr>
        <w:pStyle w:val="162"/>
      </w:pPr>
      <w:r>
        <w:rPr>
          <w:rFonts w:hint="eastAsia"/>
        </w:rPr>
        <w:t>动物笼具的使用应兼顾</w:t>
      </w:r>
      <w:r>
        <w:t>动物福利，</w:t>
      </w:r>
      <w:r>
        <w:rPr>
          <w:rFonts w:hint="eastAsia"/>
        </w:rPr>
        <w:t>实验动物所需居所最小空间符合GB 14925相关要求。</w:t>
      </w:r>
    </w:p>
    <w:p w14:paraId="531653F3">
      <w:pPr>
        <w:pStyle w:val="162"/>
      </w:pPr>
      <w:r>
        <w:rPr>
          <w:rFonts w:hint="eastAsia"/>
        </w:rPr>
        <w:t>实验室核心工作间内应配备生物安全柜或换笼台，生物安全柜使用类别依据执行操作的风险评估进行合适配置，参照GB 19489执行。动物换笼、给药、采样、解剖等易</w:t>
      </w:r>
      <w:r>
        <w:t>产生气溶胶的操作</w:t>
      </w:r>
      <w:r>
        <w:rPr>
          <w:rFonts w:hint="eastAsia"/>
        </w:rPr>
        <w:t>应在生物安全柜或换笼台内操作，无法在生物安全柜</w:t>
      </w:r>
      <w:r>
        <w:rPr>
          <w:rFonts w:hint="eastAsia"/>
          <w:color w:val="000000" w:themeColor="text1"/>
          <w14:textFill>
            <w14:solidFill>
              <w14:schemeClr w14:val="tx1"/>
            </w14:solidFill>
          </w14:textFill>
        </w:rPr>
        <w:t>或换笼台内</w:t>
      </w:r>
      <w:r>
        <w:rPr>
          <w:rFonts w:hint="eastAsia"/>
        </w:rPr>
        <w:t>进行的，需在负压解剖台或开放式台面上操作，</w:t>
      </w:r>
      <w:r>
        <w:rPr>
          <w:rFonts w:hint="eastAsia"/>
          <w:color w:val="000000" w:themeColor="text1"/>
          <w14:textFill>
            <w14:solidFill>
              <w14:schemeClr w14:val="tx1"/>
            </w14:solidFill>
          </w14:textFill>
        </w:rPr>
        <w:t>并</w:t>
      </w:r>
      <w:r>
        <w:rPr>
          <w:rFonts w:hint="eastAsia"/>
        </w:rPr>
        <w:t>按风险评估配备相应的个人防护装备，尽可能降低人员暴露风险。</w:t>
      </w:r>
    </w:p>
    <w:p w14:paraId="094B368E">
      <w:pPr>
        <w:pStyle w:val="162"/>
      </w:pPr>
      <w:r>
        <w:rPr>
          <w:rFonts w:hint="eastAsia"/>
        </w:rPr>
        <w:t>实验室内使用安乐死设备或开展</w:t>
      </w:r>
      <w:r>
        <w:t>动物实验</w:t>
      </w:r>
      <w:r>
        <w:rPr>
          <w:rFonts w:hint="eastAsia"/>
        </w:rPr>
        <w:t>确需使用吸入性麻醉，应设置管道与外界气瓶的连接，并设置废气排出口。</w:t>
      </w:r>
    </w:p>
    <w:p w14:paraId="24FA390B">
      <w:pPr>
        <w:pStyle w:val="162"/>
      </w:pPr>
      <w:r>
        <w:rPr>
          <w:rFonts w:hint="eastAsia"/>
        </w:rPr>
        <w:t>生物安全二级及以上防护级别实验室应在动物饲养间附近配备高压灭菌器。</w:t>
      </w:r>
    </w:p>
    <w:p w14:paraId="4D497C3A">
      <w:pPr>
        <w:pStyle w:val="162"/>
      </w:pPr>
      <w:r>
        <w:rPr>
          <w:rFonts w:hint="eastAsia"/>
        </w:rPr>
        <w:t>感染的实验动物尸体应选择高压灭菌器或动物残体</w:t>
      </w:r>
      <w:r>
        <w:t>处理设备</w:t>
      </w:r>
      <w:r>
        <w:rPr>
          <w:rFonts w:hint="eastAsia"/>
        </w:rPr>
        <w:t>，动物残体</w:t>
      </w:r>
      <w:r>
        <w:t>处理设备</w:t>
      </w:r>
      <w:r>
        <w:rPr>
          <w:rFonts w:hint="eastAsia"/>
        </w:rPr>
        <w:t>消毒处理后废弃物排放应达到相关标准要求。</w:t>
      </w:r>
    </w:p>
    <w:p w14:paraId="7D449F49">
      <w:pPr>
        <w:pStyle w:val="162"/>
      </w:pPr>
      <w:r>
        <w:rPr>
          <w:rFonts w:hint="eastAsia"/>
        </w:rPr>
        <w:t>实验室使用的小鼠固定器、动物挤压装置等约束性装置，应坚固、易于清洗，确保每次实验后能彻底消毒。</w:t>
      </w:r>
    </w:p>
    <w:p w14:paraId="586D41DB">
      <w:pPr>
        <w:pStyle w:val="162"/>
        <w:rPr>
          <w:color w:val="FF0000"/>
        </w:rPr>
      </w:pPr>
      <w:r>
        <w:rPr>
          <w:rFonts w:hint="eastAsia"/>
        </w:rPr>
        <w:t>实验室常用生物安全设备在维修、维护或从感染区域移出之前，必须进行消毒和清洁处理。</w:t>
      </w:r>
    </w:p>
    <w:p w14:paraId="07AB1E17">
      <w:pPr>
        <w:pStyle w:val="104"/>
      </w:pPr>
      <w:bookmarkStart w:id="95" w:name="_Toc163308967"/>
      <w:bookmarkStart w:id="96" w:name="_Toc169957136"/>
      <w:r>
        <w:rPr>
          <w:rFonts w:hint="eastAsia"/>
        </w:rPr>
        <w:t>实验动物质量要求</w:t>
      </w:r>
      <w:bookmarkEnd w:id="89"/>
      <w:bookmarkEnd w:id="90"/>
      <w:bookmarkEnd w:id="91"/>
      <w:bookmarkEnd w:id="92"/>
      <w:bookmarkEnd w:id="93"/>
      <w:bookmarkEnd w:id="95"/>
      <w:bookmarkEnd w:id="96"/>
    </w:p>
    <w:p w14:paraId="2B688A31">
      <w:pPr>
        <w:pStyle w:val="162"/>
      </w:pPr>
      <w:r>
        <w:rPr>
          <w:rFonts w:hint="eastAsia"/>
        </w:rPr>
        <w:t>使用的实验动物和实验用动物质量应符合GB/T</w:t>
      </w:r>
      <w:r>
        <w:t xml:space="preserve"> </w:t>
      </w:r>
      <w:r>
        <w:rPr>
          <w:rFonts w:hint="eastAsia"/>
        </w:rPr>
        <w:t>43051有关实验动物质量要求，饲料符合GB 14924.1要求，垫料、笼器具、饮用水等符合GB 14925要求。</w:t>
      </w:r>
    </w:p>
    <w:p w14:paraId="5B0503F6">
      <w:pPr>
        <w:pStyle w:val="162"/>
      </w:pPr>
      <w:r>
        <w:rPr>
          <w:rFonts w:hint="eastAsia"/>
        </w:rPr>
        <w:t>因特殊需求，使用的动物不能来自有实验动物生产许可的单位或供应商，购买及使用需经本单位实验动物福利伦理委员会或IACUC同意，并保证动物来源清晰，实验前应进行质量评估，确保动物设施和动物实验人员的生物安全。</w:t>
      </w:r>
    </w:p>
    <w:p w14:paraId="4FBE55CB">
      <w:pPr>
        <w:pStyle w:val="162"/>
      </w:pPr>
      <w:r>
        <w:rPr>
          <w:rFonts w:hint="eastAsia"/>
        </w:rPr>
        <w:t>购买的实验动物和实验用动物可在核心工作间内开展适应和检疫期观察。实验动物应处于良好的实验室适应状态，一般经过3</w:t>
      </w:r>
      <w:r>
        <w:rPr>
          <w:rFonts w:hint="eastAsia" w:hAnsi="宋体"/>
        </w:rPr>
        <w:t>～</w:t>
      </w:r>
      <w:r>
        <w:rPr>
          <w:rFonts w:hint="eastAsia"/>
        </w:rPr>
        <w:t>7天的环境适应期后方可开展动物实验。使用的动物不能来自有实验动物生产许可的单位或供应商的，开展动物感染实验前应进行检疫，检疫期不低于14天。</w:t>
      </w:r>
    </w:p>
    <w:p w14:paraId="1039A2BE">
      <w:pPr>
        <w:pStyle w:val="162"/>
      </w:pPr>
      <w:r>
        <w:rPr>
          <w:rFonts w:hint="eastAsia"/>
        </w:rPr>
        <w:t>应建立实验动物健康档案，需包括：动物身份识别、遗传背景、来源、适应或检疫记录、微生物检测报告、进入实验室日期、离开实验室日期和尸体处置记录等信息。</w:t>
      </w:r>
    </w:p>
    <w:p w14:paraId="4994CDED">
      <w:pPr>
        <w:pStyle w:val="162"/>
      </w:pPr>
      <w:r>
        <w:rPr>
          <w:rFonts w:hint="eastAsia"/>
        </w:rPr>
        <w:t>实验室内不宜开展动物繁殖研究，确有必要开展的，应经过</w:t>
      </w:r>
      <w:r>
        <w:t>生物安全委员会</w:t>
      </w:r>
      <w:r>
        <w:rPr>
          <w:rFonts w:hint="eastAsia"/>
        </w:rPr>
        <w:t>讨论同意，生物安全负责人审批通过，实验过程中应详细记录动物数量，确保实验动物数量可追溯。</w:t>
      </w:r>
    </w:p>
    <w:bookmarkEnd w:id="81"/>
    <w:bookmarkEnd w:id="82"/>
    <w:bookmarkEnd w:id="83"/>
    <w:bookmarkEnd w:id="84"/>
    <w:bookmarkEnd w:id="85"/>
    <w:p w14:paraId="60DB2AF0">
      <w:pPr>
        <w:pStyle w:val="104"/>
      </w:pPr>
      <w:bookmarkStart w:id="97" w:name="_Toc161751434"/>
      <w:bookmarkStart w:id="98" w:name="_Toc161826003"/>
      <w:bookmarkStart w:id="99" w:name="_Toc161751424"/>
      <w:bookmarkStart w:id="100" w:name="_Toc161838390"/>
      <w:bookmarkStart w:id="101" w:name="_Toc163308969"/>
      <w:bookmarkStart w:id="102" w:name="_Toc161751414"/>
      <w:bookmarkStart w:id="103" w:name="_Toc169957137"/>
      <w:r>
        <w:rPr>
          <w:rFonts w:hint="eastAsia"/>
        </w:rPr>
        <w:t>实验动物</w:t>
      </w:r>
      <w:bookmarkEnd w:id="97"/>
      <w:bookmarkEnd w:id="98"/>
      <w:bookmarkEnd w:id="99"/>
      <w:bookmarkEnd w:id="100"/>
      <w:bookmarkEnd w:id="101"/>
      <w:bookmarkEnd w:id="102"/>
      <w:r>
        <w:rPr>
          <w:rFonts w:hint="eastAsia"/>
        </w:rPr>
        <w:t>和组织样本转运要求</w:t>
      </w:r>
      <w:bookmarkEnd w:id="103"/>
    </w:p>
    <w:p w14:paraId="20EBC7EB">
      <w:pPr>
        <w:pStyle w:val="162"/>
      </w:pPr>
      <w:r>
        <w:rPr>
          <w:rFonts w:hint="eastAsia"/>
        </w:rPr>
        <w:t>禁止将感染高致病性病原微生物的活体动物转运出实验室。</w:t>
      </w:r>
    </w:p>
    <w:p w14:paraId="15290E6E">
      <w:pPr>
        <w:pStyle w:val="162"/>
      </w:pPr>
      <w:r>
        <w:rPr>
          <w:rFonts w:hint="eastAsia"/>
        </w:rPr>
        <w:t>因实验需求，</w:t>
      </w:r>
      <w:bookmarkStart w:id="104" w:name="_Hlk166244504"/>
      <w:r>
        <w:rPr>
          <w:rFonts w:hint="eastAsia"/>
        </w:rPr>
        <w:t>生物安全二级及以下防</w:t>
      </w:r>
      <w:bookmarkStart w:id="105" w:name="_Hlk166244655"/>
      <w:r>
        <w:rPr>
          <w:rFonts w:hint="eastAsia"/>
        </w:rPr>
        <w:t>护级别</w:t>
      </w:r>
      <w:bookmarkEnd w:id="104"/>
      <w:r>
        <w:rPr>
          <w:rFonts w:hint="eastAsia"/>
        </w:rPr>
        <w:t>实验室</w:t>
      </w:r>
      <w:bookmarkEnd w:id="105"/>
      <w:r>
        <w:rPr>
          <w:rFonts w:hint="eastAsia"/>
        </w:rPr>
        <w:t>需将活体动物转运出实验室的，转运前应向生物安全委员会提交动物转运方案（包括但不限于运出数量、携带病原微生物、风险评估、动物逃逸应急措施等）以及转运接收实验室的接收函，经生物安全委员会讨论同意，生物安全负责人审批通过后方可运输，并由至少两名工作人员负责转运。</w:t>
      </w:r>
    </w:p>
    <w:p w14:paraId="4C9CA515">
      <w:pPr>
        <w:pStyle w:val="162"/>
      </w:pPr>
      <w:r>
        <w:rPr>
          <w:rFonts w:hint="eastAsia"/>
        </w:rPr>
        <w:t>活体动物转运过程中，应采用安全隔离装置，使用专用车辆，严格控制病原微生物的扩散，采取有效措施防止转运过程中动物应激、受伤和逃逸。</w:t>
      </w:r>
    </w:p>
    <w:p w14:paraId="4E322A33">
      <w:pPr>
        <w:pStyle w:val="162"/>
      </w:pPr>
      <w:r>
        <w:rPr>
          <w:rFonts w:hint="eastAsia"/>
        </w:rPr>
        <w:t>未经灭活处理的感染动物组织样本一般不移出实验室。确有需要移出和运输的，应严格遵守WS 233中感染性物质运输管理规定。</w:t>
      </w:r>
    </w:p>
    <w:p w14:paraId="2D548A66">
      <w:pPr>
        <w:pStyle w:val="104"/>
      </w:pPr>
      <w:bookmarkStart w:id="106" w:name="_Hlk166246374"/>
      <w:bookmarkStart w:id="107" w:name="_Toc169957138"/>
      <w:r>
        <w:rPr>
          <w:rFonts w:hint="eastAsia"/>
        </w:rPr>
        <w:t>消毒灭菌和</w:t>
      </w:r>
      <w:bookmarkEnd w:id="106"/>
      <w:r>
        <w:rPr>
          <w:rFonts w:hint="eastAsia"/>
        </w:rPr>
        <w:t>废弃物处置要求</w:t>
      </w:r>
      <w:bookmarkEnd w:id="107"/>
    </w:p>
    <w:p w14:paraId="7915036F">
      <w:pPr>
        <w:pStyle w:val="162"/>
        <w:rPr>
          <w:color w:val="FF0000"/>
        </w:rPr>
      </w:pPr>
      <w:r>
        <w:rPr>
          <w:rFonts w:hint="eastAsia"/>
        </w:rPr>
        <w:t>实验室应按照WS 233相关要求做好消毒和灭菌工作，确保</w:t>
      </w:r>
      <w:r>
        <w:t>消毒剂的有效使用</w:t>
      </w:r>
      <w:r>
        <w:rPr>
          <w:rFonts w:hint="eastAsia"/>
        </w:rPr>
        <w:t>。</w:t>
      </w:r>
    </w:p>
    <w:p w14:paraId="4C13179C">
      <w:pPr>
        <w:pStyle w:val="162"/>
      </w:pPr>
      <w:r>
        <w:rPr>
          <w:rFonts w:hint="eastAsia"/>
        </w:rPr>
        <w:t>根据感染的病原微生物种类、污染的对象和污染程度等选择适宜的消毒和灭菌方法，对消毒和灭菌效果进行检测，做好消毒灭菌记录工作，建立消毒灭菌后环境评估方法。生物安全二级及以上防护级别实验室应提供两种以上的有效消毒和灭菌方法。</w:t>
      </w:r>
    </w:p>
    <w:p w14:paraId="2616EC82">
      <w:pPr>
        <w:pStyle w:val="162"/>
      </w:pPr>
      <w:r>
        <w:rPr>
          <w:rFonts w:hint="eastAsia"/>
        </w:rPr>
        <w:t>实验过程中产生的动物粪便、垫料、剩余饲料、传染性动物组织、尸体、污水、利器和其他垃圾等清除之前，应采用防漏容器在实验室内运输，采用经验证</w:t>
      </w:r>
      <w:r>
        <w:t>有效</w:t>
      </w:r>
      <w:r>
        <w:rPr>
          <w:rFonts w:hint="eastAsia"/>
        </w:rPr>
        <w:t>的消毒灭菌方法进行处理。</w:t>
      </w:r>
    </w:p>
    <w:p w14:paraId="1A10142B">
      <w:pPr>
        <w:pStyle w:val="162"/>
      </w:pPr>
      <w:r>
        <w:rPr>
          <w:rFonts w:hint="eastAsia"/>
        </w:rPr>
        <w:t>动物笼器具移出核心工作间清洗前应先进行消毒，大动物实验笼具消毒清洗宜原位处理，防止笼器具移出核心工作间污染实验室内其它区域，大动物实验笼具移出实验室外应彻底消毒灭菌，防止污染外部环境。</w:t>
      </w:r>
    </w:p>
    <w:p w14:paraId="538CDADD">
      <w:pPr>
        <w:pStyle w:val="162"/>
      </w:pPr>
      <w:r>
        <w:rPr>
          <w:rFonts w:hint="eastAsia"/>
        </w:rPr>
        <w:t>动物实验完成后应对饲养室、实验操作间等核心工作间进行终末消毒。</w:t>
      </w:r>
    </w:p>
    <w:p w14:paraId="4C19C4FC"/>
    <w:p w14:paraId="1DD9B27D">
      <w:r>
        <w:br w:type="page"/>
      </w:r>
    </w:p>
    <w:p w14:paraId="76BD4C1B">
      <w:pPr>
        <w:pStyle w:val="162"/>
        <w:numPr>
          <w:ilvl w:val="0"/>
          <w:numId w:val="0"/>
        </w:numPr>
        <w:sectPr>
          <w:pgSz w:w="11906" w:h="16838"/>
          <w:pgMar w:top="1928" w:right="1134" w:bottom="1134" w:left="1134" w:header="1418" w:footer="1134" w:gutter="284"/>
          <w:cols w:space="425" w:num="1"/>
          <w:formProt w:val="0"/>
          <w:docGrid w:type="lines" w:linePitch="312" w:charSpace="0"/>
        </w:sectPr>
      </w:pPr>
    </w:p>
    <w:bookmarkEnd w:id="30"/>
    <w:p w14:paraId="005D2E50">
      <w:pPr>
        <w:pStyle w:val="198"/>
        <w:rPr>
          <w:vanish w:val="0"/>
        </w:rPr>
      </w:pPr>
      <w:bookmarkStart w:id="108" w:name="BookMark5"/>
    </w:p>
    <w:p w14:paraId="64E951DB">
      <w:pPr>
        <w:pStyle w:val="199"/>
        <w:rPr>
          <w:vanish w:val="0"/>
        </w:rPr>
      </w:pPr>
    </w:p>
    <w:p w14:paraId="7559BC67">
      <w:pPr>
        <w:pStyle w:val="76"/>
      </w:pPr>
      <w:bookmarkStart w:id="109" w:name="_Toc169957139"/>
      <w:r>
        <w:rPr>
          <w:rFonts w:hint="eastAsia"/>
        </w:rPr>
        <w:t>附 录 A</w:t>
      </w:r>
      <w:r>
        <w:br w:type="textWrapping"/>
      </w:r>
      <w:r>
        <w:rPr>
          <w:rFonts w:hint="eastAsia"/>
        </w:rPr>
        <w:t>（资料性）</w:t>
      </w:r>
      <w:r>
        <w:br w:type="textWrapping"/>
      </w:r>
      <w:r>
        <w:rPr>
          <w:rFonts w:hint="eastAsia"/>
        </w:rPr>
        <w:t>与人疾病相关的病原微生物危害风险分</w:t>
      </w:r>
      <w:bookmarkEnd w:id="109"/>
      <w:r>
        <w:rPr>
          <w:rFonts w:hint="eastAsia"/>
        </w:rPr>
        <w:t>类</w:t>
      </w:r>
    </w:p>
    <w:p w14:paraId="7D05F48A">
      <w:pPr>
        <w:pStyle w:val="56"/>
        <w:ind w:firstLine="420"/>
      </w:pPr>
      <w:r>
        <w:rPr>
          <w:rFonts w:hint="eastAsia"/>
        </w:rPr>
        <w:t>与人类疾病相关的</w:t>
      </w:r>
      <w:bookmarkStart w:id="110" w:name="_Hlk166250007"/>
      <w:r>
        <w:rPr>
          <w:rFonts w:hint="eastAsia"/>
        </w:rPr>
        <w:t>病原微生物危害风险分</w:t>
      </w:r>
      <w:bookmarkEnd w:id="110"/>
      <w:r>
        <w:rPr>
          <w:rFonts w:hint="eastAsia"/>
        </w:rPr>
        <w:t>类见表A.1。</w:t>
      </w:r>
    </w:p>
    <w:p w14:paraId="0ABE0AF7">
      <w:pPr>
        <w:pStyle w:val="77"/>
        <w:spacing w:before="156" w:after="156"/>
        <w:rPr>
          <w:color w:val="000000" w:themeColor="text1"/>
          <w14:textFill>
            <w14:solidFill>
              <w14:schemeClr w14:val="tx1"/>
            </w14:solidFill>
          </w14:textFill>
        </w:rPr>
      </w:pPr>
      <w:r>
        <w:rPr>
          <w:rFonts w:hint="eastAsia"/>
        </w:rPr>
        <w:t>与人类疾病相关的病原微生物危害风险分类</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7501"/>
      </w:tblGrid>
      <w:tr w14:paraId="03821F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33" w:type="dxa"/>
            <w:tcBorders>
              <w:top w:val="single" w:color="auto" w:sz="8" w:space="0"/>
              <w:bottom w:val="single" w:color="auto" w:sz="8" w:space="0"/>
            </w:tcBorders>
            <w:shd w:val="clear" w:color="auto" w:fill="auto"/>
            <w:vAlign w:val="center"/>
          </w:tcPr>
          <w:p w14:paraId="6E1FFCF5">
            <w:pPr>
              <w:pStyle w:val="178"/>
            </w:pPr>
            <w:r>
              <w:rPr>
                <w:rFonts w:hint="eastAsia"/>
              </w:rPr>
              <w:t>风险级别</w:t>
            </w:r>
          </w:p>
        </w:tc>
        <w:tc>
          <w:tcPr>
            <w:tcW w:w="7501" w:type="dxa"/>
            <w:tcBorders>
              <w:top w:val="single" w:color="auto" w:sz="8" w:space="0"/>
              <w:bottom w:val="single" w:color="auto" w:sz="8" w:space="0"/>
            </w:tcBorders>
            <w:shd w:val="clear" w:color="auto" w:fill="auto"/>
            <w:vAlign w:val="center"/>
          </w:tcPr>
          <w:p w14:paraId="58B12546">
            <w:pPr>
              <w:pStyle w:val="178"/>
            </w:pPr>
            <w:r>
              <w:rPr>
                <w:rFonts w:hint="eastAsia"/>
              </w:rPr>
              <w:t>病原微生物</w:t>
            </w:r>
          </w:p>
        </w:tc>
      </w:tr>
      <w:tr w14:paraId="420B97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Borders>
              <w:top w:val="single" w:color="auto" w:sz="8" w:space="0"/>
            </w:tcBorders>
            <w:shd w:val="clear" w:color="auto" w:fill="auto"/>
            <w:vAlign w:val="center"/>
          </w:tcPr>
          <w:p w14:paraId="51884439">
            <w:pPr>
              <w:pStyle w:val="178"/>
            </w:pPr>
            <w:r>
              <w:rPr>
                <w:rFonts w:hint="eastAsia"/>
              </w:rPr>
              <w:t>1级</w:t>
            </w:r>
          </w:p>
        </w:tc>
        <w:tc>
          <w:tcPr>
            <w:tcW w:w="7501" w:type="dxa"/>
            <w:tcBorders>
              <w:top w:val="single" w:color="auto" w:sz="8" w:space="0"/>
            </w:tcBorders>
            <w:shd w:val="clear" w:color="auto" w:fill="auto"/>
            <w:vAlign w:val="center"/>
          </w:tcPr>
          <w:p w14:paraId="29E59EFE">
            <w:pPr>
              <w:pStyle w:val="178"/>
            </w:pPr>
            <w:r>
              <w:rPr>
                <w:rFonts w:hint="eastAsia"/>
              </w:rPr>
              <w:t>与导致人类严重或致命疾病相关，通常没有可用的预防或治疗手段（对个体、社区风险都高）</w:t>
            </w:r>
          </w:p>
        </w:tc>
      </w:tr>
      <w:tr w14:paraId="6F5E15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vAlign w:val="center"/>
          </w:tcPr>
          <w:p w14:paraId="6CCBD419">
            <w:pPr>
              <w:pStyle w:val="178"/>
            </w:pPr>
            <w:r>
              <w:rPr>
                <w:rFonts w:hint="eastAsia"/>
              </w:rPr>
              <w:t>2级</w:t>
            </w:r>
          </w:p>
        </w:tc>
        <w:tc>
          <w:tcPr>
            <w:tcW w:w="7501" w:type="dxa"/>
            <w:shd w:val="clear" w:color="auto" w:fill="auto"/>
            <w:vAlign w:val="center"/>
          </w:tcPr>
          <w:p w14:paraId="0A143D22">
            <w:pPr>
              <w:pStyle w:val="178"/>
            </w:pPr>
            <w:r>
              <w:rPr>
                <w:rFonts w:hint="eastAsia"/>
              </w:rPr>
              <w:t>与人类严重或致命疾病相关，有可用的预防或治疗手段（对个体风险高但社区风险低）</w:t>
            </w:r>
          </w:p>
        </w:tc>
      </w:tr>
      <w:tr w14:paraId="31802F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vAlign w:val="center"/>
          </w:tcPr>
          <w:p w14:paraId="33C02060">
            <w:pPr>
              <w:pStyle w:val="178"/>
            </w:pPr>
            <w:r>
              <w:rPr>
                <w:rFonts w:hint="eastAsia"/>
              </w:rPr>
              <w:t>3级</w:t>
            </w:r>
          </w:p>
        </w:tc>
        <w:tc>
          <w:tcPr>
            <w:tcW w:w="7501" w:type="dxa"/>
            <w:shd w:val="clear" w:color="auto" w:fill="auto"/>
            <w:vAlign w:val="center"/>
          </w:tcPr>
          <w:p w14:paraId="634D1AEA">
            <w:pPr>
              <w:pStyle w:val="178"/>
            </w:pPr>
            <w:r>
              <w:rPr>
                <w:rFonts w:hint="eastAsia"/>
              </w:rPr>
              <w:t>与人类疾病相关，但病情通常不严重，且往往有预防或治疗手段</w:t>
            </w:r>
          </w:p>
        </w:tc>
      </w:tr>
      <w:tr w14:paraId="721BFD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vAlign w:val="center"/>
          </w:tcPr>
          <w:p w14:paraId="44E3C035">
            <w:pPr>
              <w:pStyle w:val="178"/>
            </w:pPr>
            <w:r>
              <w:rPr>
                <w:rFonts w:hint="eastAsia"/>
              </w:rPr>
              <w:t>4级</w:t>
            </w:r>
          </w:p>
        </w:tc>
        <w:tc>
          <w:tcPr>
            <w:tcW w:w="7501" w:type="dxa"/>
            <w:shd w:val="clear" w:color="auto" w:fill="auto"/>
            <w:vAlign w:val="center"/>
          </w:tcPr>
          <w:p w14:paraId="66ABADFF">
            <w:pPr>
              <w:pStyle w:val="178"/>
            </w:pPr>
            <w:r>
              <w:rPr>
                <w:rFonts w:hint="eastAsia"/>
              </w:rPr>
              <w:t>在健康人群中不与疾病相关联</w:t>
            </w:r>
          </w:p>
        </w:tc>
      </w:tr>
      <w:bookmarkEnd w:id="108"/>
    </w:tbl>
    <w:p w14:paraId="0D58AE40">
      <w:pPr>
        <w:pStyle w:val="56"/>
        <w:ind w:firstLine="420"/>
      </w:pPr>
      <w:bookmarkStart w:id="111" w:name="BookMark6"/>
    </w:p>
    <w:bookmarkEnd w:id="111"/>
    <w:p w14:paraId="75092449">
      <w:pPr>
        <w:pStyle w:val="56"/>
        <w:ind w:firstLine="420"/>
      </w:pPr>
    </w:p>
    <w:p w14:paraId="101595D9">
      <w:pPr>
        <w:widowControl/>
        <w:adjustRightInd/>
        <w:spacing w:line="240" w:lineRule="auto"/>
        <w:jc w:val="left"/>
        <w:rPr>
          <w:rFonts w:ascii="宋体" w:hAnsi="Times New Roman"/>
          <w:kern w:val="0"/>
          <w:szCs w:val="20"/>
        </w:rPr>
      </w:pPr>
      <w:bookmarkStart w:id="112" w:name="BookMark8"/>
      <w:r>
        <w:br w:type="page"/>
      </w:r>
    </w:p>
    <w:p w14:paraId="4C062D01">
      <w:pPr>
        <w:pStyle w:val="76"/>
      </w:pPr>
      <w:bookmarkStart w:id="113" w:name="_Toc169957140"/>
      <w:r>
        <w:rPr>
          <w:rFonts w:hint="eastAsia"/>
        </w:rPr>
        <w:t xml:space="preserve">参 考 </w:t>
      </w:r>
      <w:r>
        <w:t>文</w:t>
      </w:r>
      <w:r>
        <w:rPr>
          <w:rFonts w:hint="eastAsia"/>
        </w:rPr>
        <w:t xml:space="preserve"> </w:t>
      </w:r>
      <w:r>
        <w:t>献</w:t>
      </w:r>
      <w:bookmarkEnd w:id="113"/>
    </w:p>
    <w:p w14:paraId="77E97D8C">
      <w:pPr>
        <w:pStyle w:val="56"/>
        <w:numPr>
          <w:ilvl w:val="0"/>
          <w:numId w:val="35"/>
        </w:numPr>
        <w:ind w:firstLine="420"/>
      </w:pPr>
      <w:r>
        <w:rPr>
          <w:rFonts w:hint="eastAsia"/>
        </w:rPr>
        <w:t>全</w:t>
      </w:r>
      <w:r>
        <w:t>国</w:t>
      </w:r>
      <w:r>
        <w:rPr>
          <w:rFonts w:hint="eastAsia"/>
        </w:rPr>
        <w:t>人民代表</w:t>
      </w:r>
      <w:r>
        <w:t>大会常务委员会</w:t>
      </w:r>
      <w:r>
        <w:rPr>
          <w:rFonts w:hint="eastAsia"/>
        </w:rPr>
        <w:t>.中华人民共和国生物</w:t>
      </w:r>
      <w:r>
        <w:t>安全法</w:t>
      </w:r>
      <w:r>
        <w:rPr>
          <w:rFonts w:hint="eastAsia"/>
        </w:rPr>
        <w:t>.</w:t>
      </w:r>
    </w:p>
    <w:p w14:paraId="2901D58F">
      <w:pPr>
        <w:pStyle w:val="56"/>
        <w:numPr>
          <w:ilvl w:val="0"/>
          <w:numId w:val="35"/>
        </w:numPr>
        <w:ind w:firstLine="420"/>
      </w:pPr>
      <w:r>
        <w:rPr>
          <w:rFonts w:hint="eastAsia"/>
        </w:rPr>
        <w:t>中华人民共和国国务院.病原微生物实验室生物安全管理条例</w:t>
      </w:r>
      <w:r>
        <w:t>.</w:t>
      </w:r>
    </w:p>
    <w:p w14:paraId="43CA8898">
      <w:pPr>
        <w:pStyle w:val="56"/>
        <w:numPr>
          <w:ilvl w:val="0"/>
          <w:numId w:val="35"/>
        </w:numPr>
        <w:ind w:firstLine="420"/>
      </w:pPr>
      <w:r>
        <w:rPr>
          <w:rFonts w:hint="eastAsia"/>
        </w:rPr>
        <w:t>中华人民共和国国务院.实验</w:t>
      </w:r>
      <w:r>
        <w:t>动物管理条例</w:t>
      </w:r>
      <w:r>
        <w:rPr>
          <w:rFonts w:hint="eastAsia"/>
        </w:rPr>
        <w:t>.</w:t>
      </w:r>
    </w:p>
    <w:p w14:paraId="7B36E37A">
      <w:pPr>
        <w:pStyle w:val="56"/>
        <w:numPr>
          <w:ilvl w:val="0"/>
          <w:numId w:val="35"/>
        </w:numPr>
        <w:ind w:firstLine="420"/>
      </w:pPr>
      <w:r>
        <w:rPr>
          <w:rFonts w:hint="eastAsia"/>
        </w:rPr>
        <w:t>国家</w:t>
      </w:r>
      <w:r>
        <w:t>卫生</w:t>
      </w:r>
      <w:r>
        <w:rPr>
          <w:rFonts w:hint="eastAsia"/>
        </w:rPr>
        <w:t>健康</w:t>
      </w:r>
      <w:r>
        <w:t>委</w:t>
      </w:r>
      <w:r>
        <w:rPr>
          <w:rFonts w:hint="eastAsia"/>
        </w:rPr>
        <w:t>办公</w:t>
      </w:r>
      <w:r>
        <w:t>厅</w:t>
      </w:r>
      <w:r>
        <w:rPr>
          <w:rFonts w:hint="eastAsia"/>
        </w:rPr>
        <w:t>.常见动物致伤诊疗规范.</w:t>
      </w:r>
    </w:p>
    <w:p w14:paraId="4C119020">
      <w:pPr>
        <w:pStyle w:val="56"/>
        <w:numPr>
          <w:ilvl w:val="0"/>
          <w:numId w:val="35"/>
        </w:numPr>
        <w:ind w:firstLine="420"/>
      </w:pPr>
      <w:r>
        <w:rPr>
          <w:rFonts w:hint="eastAsia"/>
        </w:rPr>
        <w:t>国家</w:t>
      </w:r>
      <w:r>
        <w:t>卫生</w:t>
      </w:r>
      <w:r>
        <w:rPr>
          <w:rFonts w:hint="eastAsia"/>
        </w:rPr>
        <w:t>健康</w:t>
      </w:r>
      <w:r>
        <w:t>委</w:t>
      </w:r>
      <w:r>
        <w:rPr>
          <w:rFonts w:hint="eastAsia"/>
        </w:rPr>
        <w:t>科技教育司.人间传染的病原微生物名录.</w:t>
      </w:r>
    </w:p>
    <w:p w14:paraId="78763D84">
      <w:pPr>
        <w:pStyle w:val="56"/>
        <w:numPr>
          <w:ilvl w:val="0"/>
          <w:numId w:val="35"/>
        </w:numPr>
        <w:ind w:firstLine="420"/>
      </w:pPr>
      <w:r>
        <w:rPr>
          <w:rFonts w:hint="eastAsia"/>
        </w:rPr>
        <w:t>中华人民共和国农业部令.动物病原微生物分类名录.</w:t>
      </w:r>
    </w:p>
    <w:p w14:paraId="0F921B37">
      <w:pPr>
        <w:pStyle w:val="56"/>
        <w:numPr>
          <w:ilvl w:val="0"/>
          <w:numId w:val="35"/>
        </w:numPr>
        <w:ind w:firstLine="420"/>
      </w:pPr>
      <w:r>
        <w:rPr>
          <w:rFonts w:hint="eastAsia"/>
        </w:rPr>
        <w:t>广东省人民代表</w:t>
      </w:r>
      <w:r>
        <w:t>大会常务委员会</w:t>
      </w:r>
      <w:r>
        <w:rPr>
          <w:rFonts w:hint="eastAsia"/>
        </w:rPr>
        <w:t>.广东省实验</w:t>
      </w:r>
      <w:r>
        <w:t>动物管理条例</w:t>
      </w:r>
      <w:r>
        <w:rPr>
          <w:rFonts w:hint="eastAsia"/>
        </w:rPr>
        <w:t>.</w:t>
      </w:r>
    </w:p>
    <w:p w14:paraId="3F90FE85">
      <w:pPr>
        <w:pStyle w:val="56"/>
        <w:ind w:firstLine="420"/>
      </w:pPr>
    </w:p>
    <w:p w14:paraId="1BA6E33F">
      <w:pPr>
        <w:pStyle w:val="56"/>
        <w:ind w:firstLine="420"/>
      </w:pPr>
    </w:p>
    <w:p w14:paraId="0CDB5B85">
      <w:pPr>
        <w:pStyle w:val="56"/>
        <w:ind w:firstLine="0" w:firstLineChars="0"/>
        <w:jc w:val="center"/>
      </w:pPr>
      <w:r>
        <w:drawing>
          <wp:inline distT="0" distB="0" distL="0" distR="0">
            <wp:extent cx="1485900" cy="317500"/>
            <wp:effectExtent l="0" t="0" r="0" b="6350"/>
            <wp:docPr id="2085141914" name="图片 1"/>
            <wp:cNvGraphicFramePr/>
            <a:graphic xmlns:a="http://schemas.openxmlformats.org/drawingml/2006/main">
              <a:graphicData uri="http://schemas.openxmlformats.org/drawingml/2006/picture">
                <pic:pic xmlns:pic="http://schemas.openxmlformats.org/drawingml/2006/picture">
                  <pic:nvPicPr>
                    <pic:cNvPr id="2085141914" name="图片 1"/>
                    <pic:cNvPicPr/>
                  </pic:nvPicPr>
                  <pic:blipFill>
                    <a:blip r:embed="rId1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2"/>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roman"/>
    <w:pitch w:val="default"/>
    <w:sig w:usb0="A00002BF" w:usb1="38CF7CFA" w:usb2="00000016" w:usb3="00000000" w:csb0="0004000F" w:csb1="00000000"/>
  </w:font>
  <w:font w:name="等线 Light">
    <w:panose1 w:val="02010600030101010101"/>
    <w:charset w:val="86"/>
    <w:family w:val="roman"/>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87EC">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223A8">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58C74">
    <w:pPr>
      <w:pStyle w:val="52"/>
    </w:pPr>
    <w:r>
      <w:fldChar w:fldCharType="begin"/>
    </w:r>
    <w:r>
      <w:instrText xml:space="preserve">PAGE   \* MERGEFORMAT</w:instrText>
    </w:r>
    <w:r>
      <w:fldChar w:fldCharType="separate"/>
    </w:r>
    <w:r>
      <w:rPr>
        <w:lang w:val="zh-CN"/>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31A37">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37F45">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D9667">
    <w:pPr>
      <w:pStyle w:val="61"/>
    </w:pPr>
    <w:r>
      <w:fldChar w:fldCharType="begin"/>
    </w:r>
    <w:r>
      <w:instrText xml:space="preserve"> STYLEREF  标准文件_文件编号  \* MERGEFORMAT </w:instrText>
    </w:r>
    <w:r>
      <w:fldChar w:fldCharType="separate"/>
    </w:r>
    <w:r>
      <w:t>DB 44/T XXXX—202X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2CC8F">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44/T XXXX—202X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6A35B04"/>
    <w:multiLevelType w:val="singleLevel"/>
    <w:tmpl w:val="56A35B04"/>
    <w:lvl w:ilvl="0" w:tentative="0">
      <w:start w:val="1"/>
      <w:numFmt w:val="decimal"/>
      <w:suff w:val="space"/>
      <w:lvlText w:val="[%1]"/>
      <w:lvlJc w:val="left"/>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18"/>
  </w:num>
  <w:num w:numId="5">
    <w:abstractNumId w:val="24"/>
  </w:num>
  <w:num w:numId="6">
    <w:abstractNumId w:val="13"/>
  </w:num>
  <w:num w:numId="7">
    <w:abstractNumId w:val="8"/>
  </w:num>
  <w:num w:numId="8">
    <w:abstractNumId w:val="3"/>
  </w:num>
  <w:num w:numId="9">
    <w:abstractNumId w:val="9"/>
  </w:num>
  <w:num w:numId="10">
    <w:abstractNumId w:val="16"/>
  </w:num>
  <w:num w:numId="11">
    <w:abstractNumId w:val="26"/>
  </w:num>
  <w:num w:numId="12">
    <w:abstractNumId w:val="11"/>
  </w:num>
  <w:num w:numId="13">
    <w:abstractNumId w:val="12"/>
  </w:num>
  <w:num w:numId="14">
    <w:abstractNumId w:val="7"/>
  </w:num>
  <w:num w:numId="15">
    <w:abstractNumId w:val="19"/>
  </w:num>
  <w:num w:numId="16">
    <w:abstractNumId w:val="22"/>
  </w:num>
  <w:num w:numId="17">
    <w:abstractNumId w:val="17"/>
  </w:num>
  <w:num w:numId="18">
    <w:abstractNumId w:val="30"/>
  </w:num>
  <w:num w:numId="19">
    <w:abstractNumId w:val="15"/>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5II3IM9eClDP0G8fecWmAXsHyZpfAlPG7FIzazKVK+7X7xWFoSP04j2RFdJ+VqwLGrQ4ET+A4IwNH+jaPC4/OQ==" w:salt="wKDdg/wstLEHkYiFCenrVA=="/>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wNzgwN2M4OWE0YjhlZDU3YzQzMWY3Y2Q3ZDJjYmIifQ=="/>
  </w:docVars>
  <w:rsids>
    <w:rsidRoot w:val="00F84734"/>
    <w:rsid w:val="0000040A"/>
    <w:rsid w:val="00000A94"/>
    <w:rsid w:val="00001972"/>
    <w:rsid w:val="00001D9A"/>
    <w:rsid w:val="00007B3A"/>
    <w:rsid w:val="000107E0"/>
    <w:rsid w:val="00010FA3"/>
    <w:rsid w:val="00011FDE"/>
    <w:rsid w:val="00012FFD"/>
    <w:rsid w:val="00014162"/>
    <w:rsid w:val="00014340"/>
    <w:rsid w:val="00015E28"/>
    <w:rsid w:val="00016A9C"/>
    <w:rsid w:val="00022184"/>
    <w:rsid w:val="00022762"/>
    <w:rsid w:val="000238E0"/>
    <w:rsid w:val="000249DB"/>
    <w:rsid w:val="0002595E"/>
    <w:rsid w:val="00026E4B"/>
    <w:rsid w:val="00026E61"/>
    <w:rsid w:val="000303C3"/>
    <w:rsid w:val="0003140F"/>
    <w:rsid w:val="000331D3"/>
    <w:rsid w:val="00033840"/>
    <w:rsid w:val="000346A5"/>
    <w:rsid w:val="000359C3"/>
    <w:rsid w:val="00035A7D"/>
    <w:rsid w:val="00036428"/>
    <w:rsid w:val="000365ED"/>
    <w:rsid w:val="0004249A"/>
    <w:rsid w:val="0004301B"/>
    <w:rsid w:val="00043282"/>
    <w:rsid w:val="00043A41"/>
    <w:rsid w:val="00044286"/>
    <w:rsid w:val="000443A4"/>
    <w:rsid w:val="000471CE"/>
    <w:rsid w:val="00047F28"/>
    <w:rsid w:val="000503AA"/>
    <w:rsid w:val="000506A1"/>
    <w:rsid w:val="000515DD"/>
    <w:rsid w:val="00051837"/>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52C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2F79"/>
    <w:rsid w:val="000A7311"/>
    <w:rsid w:val="000B060F"/>
    <w:rsid w:val="000B1592"/>
    <w:rsid w:val="000B1FF2"/>
    <w:rsid w:val="000B2565"/>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2E"/>
    <w:rsid w:val="000D753B"/>
    <w:rsid w:val="000E4007"/>
    <w:rsid w:val="000E4C9E"/>
    <w:rsid w:val="000E6FD7"/>
    <w:rsid w:val="000F06E1"/>
    <w:rsid w:val="000F0E3C"/>
    <w:rsid w:val="000F19D5"/>
    <w:rsid w:val="000F4AEA"/>
    <w:rsid w:val="000F633F"/>
    <w:rsid w:val="000F67E9"/>
    <w:rsid w:val="00102E9A"/>
    <w:rsid w:val="00103F90"/>
    <w:rsid w:val="00104926"/>
    <w:rsid w:val="00106663"/>
    <w:rsid w:val="00113B1E"/>
    <w:rsid w:val="0011711C"/>
    <w:rsid w:val="0012059C"/>
    <w:rsid w:val="00121D5C"/>
    <w:rsid w:val="00124E4F"/>
    <w:rsid w:val="001260B7"/>
    <w:rsid w:val="001265CB"/>
    <w:rsid w:val="001321C6"/>
    <w:rsid w:val="001325C4"/>
    <w:rsid w:val="00133010"/>
    <w:rsid w:val="001338EE"/>
    <w:rsid w:val="00133AAE"/>
    <w:rsid w:val="001346B1"/>
    <w:rsid w:val="001348FE"/>
    <w:rsid w:val="00134C65"/>
    <w:rsid w:val="00135323"/>
    <w:rsid w:val="001356C4"/>
    <w:rsid w:val="00141114"/>
    <w:rsid w:val="00142969"/>
    <w:rsid w:val="001446C2"/>
    <w:rsid w:val="001457E7"/>
    <w:rsid w:val="00145D9D"/>
    <w:rsid w:val="00146388"/>
    <w:rsid w:val="001529E5"/>
    <w:rsid w:val="00153519"/>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DCA"/>
    <w:rsid w:val="001852C9"/>
    <w:rsid w:val="00190087"/>
    <w:rsid w:val="001913C4"/>
    <w:rsid w:val="0019348F"/>
    <w:rsid w:val="00193A07"/>
    <w:rsid w:val="00194C95"/>
    <w:rsid w:val="00194CC7"/>
    <w:rsid w:val="00195C34"/>
    <w:rsid w:val="00196EF5"/>
    <w:rsid w:val="001A1A53"/>
    <w:rsid w:val="001A234A"/>
    <w:rsid w:val="001A29EC"/>
    <w:rsid w:val="001A34B9"/>
    <w:rsid w:val="001A4CF3"/>
    <w:rsid w:val="001B06E8"/>
    <w:rsid w:val="001B71D0"/>
    <w:rsid w:val="001B71EE"/>
    <w:rsid w:val="001C04A8"/>
    <w:rsid w:val="001C2C03"/>
    <w:rsid w:val="001C345F"/>
    <w:rsid w:val="001C42F7"/>
    <w:rsid w:val="001C49E5"/>
    <w:rsid w:val="001C680C"/>
    <w:rsid w:val="001C7FEA"/>
    <w:rsid w:val="001D0499"/>
    <w:rsid w:val="001D0BBE"/>
    <w:rsid w:val="001D0ED4"/>
    <w:rsid w:val="001D212F"/>
    <w:rsid w:val="001D29D7"/>
    <w:rsid w:val="001D2DE7"/>
    <w:rsid w:val="001D3B56"/>
    <w:rsid w:val="001D411C"/>
    <w:rsid w:val="001E1B6A"/>
    <w:rsid w:val="001E2484"/>
    <w:rsid w:val="001E3CC4"/>
    <w:rsid w:val="001E4882"/>
    <w:rsid w:val="001E73AB"/>
    <w:rsid w:val="001F092D"/>
    <w:rsid w:val="001F143A"/>
    <w:rsid w:val="001F1605"/>
    <w:rsid w:val="001F2508"/>
    <w:rsid w:val="001F3039"/>
    <w:rsid w:val="001F4816"/>
    <w:rsid w:val="001F4EE9"/>
    <w:rsid w:val="001F69B4"/>
    <w:rsid w:val="001F77C7"/>
    <w:rsid w:val="00200183"/>
    <w:rsid w:val="00200333"/>
    <w:rsid w:val="0020068A"/>
    <w:rsid w:val="0020107D"/>
    <w:rsid w:val="00202AA4"/>
    <w:rsid w:val="002031F7"/>
    <w:rsid w:val="002040E6"/>
    <w:rsid w:val="0020527B"/>
    <w:rsid w:val="00205F2C"/>
    <w:rsid w:val="00210B15"/>
    <w:rsid w:val="002142EA"/>
    <w:rsid w:val="002204BB"/>
    <w:rsid w:val="00221AC0"/>
    <w:rsid w:val="00221B79"/>
    <w:rsid w:val="00221C6B"/>
    <w:rsid w:val="00223BB1"/>
    <w:rsid w:val="002253A1"/>
    <w:rsid w:val="00225CF8"/>
    <w:rsid w:val="0022794E"/>
    <w:rsid w:val="00233D64"/>
    <w:rsid w:val="0023482A"/>
    <w:rsid w:val="002359CB"/>
    <w:rsid w:val="002414E6"/>
    <w:rsid w:val="00243540"/>
    <w:rsid w:val="00243E01"/>
    <w:rsid w:val="0024497B"/>
    <w:rsid w:val="0024515B"/>
    <w:rsid w:val="00246021"/>
    <w:rsid w:val="0024666E"/>
    <w:rsid w:val="00247B5D"/>
    <w:rsid w:val="00247F52"/>
    <w:rsid w:val="0025009D"/>
    <w:rsid w:val="00250B25"/>
    <w:rsid w:val="00250BBE"/>
    <w:rsid w:val="002515C2"/>
    <w:rsid w:val="0025194F"/>
    <w:rsid w:val="00253406"/>
    <w:rsid w:val="00261346"/>
    <w:rsid w:val="0026148A"/>
    <w:rsid w:val="00262696"/>
    <w:rsid w:val="00263B13"/>
    <w:rsid w:val="00263D25"/>
    <w:rsid w:val="002643C3"/>
    <w:rsid w:val="00264A0C"/>
    <w:rsid w:val="00266312"/>
    <w:rsid w:val="00266EEB"/>
    <w:rsid w:val="00267EF4"/>
    <w:rsid w:val="00270CB8"/>
    <w:rsid w:val="00272B08"/>
    <w:rsid w:val="00272E4B"/>
    <w:rsid w:val="00274D88"/>
    <w:rsid w:val="00276092"/>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EFC"/>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511C"/>
    <w:rsid w:val="002D6EC6"/>
    <w:rsid w:val="002D79AC"/>
    <w:rsid w:val="002E039D"/>
    <w:rsid w:val="002E4D5A"/>
    <w:rsid w:val="002E6326"/>
    <w:rsid w:val="002F30E0"/>
    <w:rsid w:val="002F35E4"/>
    <w:rsid w:val="002F3730"/>
    <w:rsid w:val="002F38E1"/>
    <w:rsid w:val="002F5747"/>
    <w:rsid w:val="002F7AF6"/>
    <w:rsid w:val="00300E63"/>
    <w:rsid w:val="00302F5F"/>
    <w:rsid w:val="0030441D"/>
    <w:rsid w:val="00305541"/>
    <w:rsid w:val="00306063"/>
    <w:rsid w:val="00313B85"/>
    <w:rsid w:val="00314148"/>
    <w:rsid w:val="00317988"/>
    <w:rsid w:val="003221B4"/>
    <w:rsid w:val="0032258D"/>
    <w:rsid w:val="00322E62"/>
    <w:rsid w:val="00324D13"/>
    <w:rsid w:val="00324D2A"/>
    <w:rsid w:val="00324EDD"/>
    <w:rsid w:val="00327057"/>
    <w:rsid w:val="003331E4"/>
    <w:rsid w:val="00336C64"/>
    <w:rsid w:val="00337162"/>
    <w:rsid w:val="0034194F"/>
    <w:rsid w:val="00344605"/>
    <w:rsid w:val="003474AA"/>
    <w:rsid w:val="00350D1D"/>
    <w:rsid w:val="00352C83"/>
    <w:rsid w:val="0036057A"/>
    <w:rsid w:val="00360986"/>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0374"/>
    <w:rsid w:val="003A1582"/>
    <w:rsid w:val="003A4077"/>
    <w:rsid w:val="003B026E"/>
    <w:rsid w:val="003B09AD"/>
    <w:rsid w:val="003B1F18"/>
    <w:rsid w:val="003B5BF0"/>
    <w:rsid w:val="003B60BF"/>
    <w:rsid w:val="003B6BE3"/>
    <w:rsid w:val="003C010C"/>
    <w:rsid w:val="003C0A6C"/>
    <w:rsid w:val="003C14F8"/>
    <w:rsid w:val="003C5A43"/>
    <w:rsid w:val="003D0519"/>
    <w:rsid w:val="003D0FF6"/>
    <w:rsid w:val="003D262C"/>
    <w:rsid w:val="003D2978"/>
    <w:rsid w:val="003D6D61"/>
    <w:rsid w:val="003D79C6"/>
    <w:rsid w:val="003E091D"/>
    <w:rsid w:val="003E0DF9"/>
    <w:rsid w:val="003E1C53"/>
    <w:rsid w:val="003E2A69"/>
    <w:rsid w:val="003E2D49"/>
    <w:rsid w:val="003E2FD4"/>
    <w:rsid w:val="003E49F6"/>
    <w:rsid w:val="003E660F"/>
    <w:rsid w:val="003E7BE7"/>
    <w:rsid w:val="003F0841"/>
    <w:rsid w:val="003F0A7C"/>
    <w:rsid w:val="003F23D3"/>
    <w:rsid w:val="003F3F08"/>
    <w:rsid w:val="003F49F1"/>
    <w:rsid w:val="003F6272"/>
    <w:rsid w:val="00400353"/>
    <w:rsid w:val="00400E72"/>
    <w:rsid w:val="00401400"/>
    <w:rsid w:val="00404869"/>
    <w:rsid w:val="00405884"/>
    <w:rsid w:val="00406DAB"/>
    <w:rsid w:val="004072B4"/>
    <w:rsid w:val="00407D39"/>
    <w:rsid w:val="00413241"/>
    <w:rsid w:val="00413FE3"/>
    <w:rsid w:val="0041477A"/>
    <w:rsid w:val="004167A3"/>
    <w:rsid w:val="00432DAA"/>
    <w:rsid w:val="00434305"/>
    <w:rsid w:val="00435DF7"/>
    <w:rsid w:val="0044083F"/>
    <w:rsid w:val="00441AE7"/>
    <w:rsid w:val="0044285F"/>
    <w:rsid w:val="00445574"/>
    <w:rsid w:val="004467FB"/>
    <w:rsid w:val="00450F43"/>
    <w:rsid w:val="00452D6B"/>
    <w:rsid w:val="00453EE6"/>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4456"/>
    <w:rsid w:val="00494E0A"/>
    <w:rsid w:val="004A12DF"/>
    <w:rsid w:val="004A17E6"/>
    <w:rsid w:val="004A1BA8"/>
    <w:rsid w:val="004A2E6D"/>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149E"/>
    <w:rsid w:val="004D2253"/>
    <w:rsid w:val="004D4406"/>
    <w:rsid w:val="004D7C42"/>
    <w:rsid w:val="004E0465"/>
    <w:rsid w:val="004E127B"/>
    <w:rsid w:val="004E1C0A"/>
    <w:rsid w:val="004E2B06"/>
    <w:rsid w:val="004E30C5"/>
    <w:rsid w:val="004E4AA5"/>
    <w:rsid w:val="004E4AEE"/>
    <w:rsid w:val="004E59E3"/>
    <w:rsid w:val="004E67C0"/>
    <w:rsid w:val="004F327A"/>
    <w:rsid w:val="004F391A"/>
    <w:rsid w:val="004F3CFB"/>
    <w:rsid w:val="004F6456"/>
    <w:rsid w:val="004F696E"/>
    <w:rsid w:val="004F6C71"/>
    <w:rsid w:val="00501139"/>
    <w:rsid w:val="0050363E"/>
    <w:rsid w:val="005039BC"/>
    <w:rsid w:val="005043BB"/>
    <w:rsid w:val="00504A3D"/>
    <w:rsid w:val="00505767"/>
    <w:rsid w:val="005073F0"/>
    <w:rsid w:val="00510A7B"/>
    <w:rsid w:val="00512D71"/>
    <w:rsid w:val="00512F6E"/>
    <w:rsid w:val="00513038"/>
    <w:rsid w:val="005132C9"/>
    <w:rsid w:val="00514174"/>
    <w:rsid w:val="00515C2D"/>
    <w:rsid w:val="00516088"/>
    <w:rsid w:val="00516B0B"/>
    <w:rsid w:val="005220EC"/>
    <w:rsid w:val="005228BE"/>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AB"/>
    <w:rsid w:val="005479DA"/>
    <w:rsid w:val="00547BCC"/>
    <w:rsid w:val="0055013B"/>
    <w:rsid w:val="00551F6F"/>
    <w:rsid w:val="00555044"/>
    <w:rsid w:val="00561475"/>
    <w:rsid w:val="005625CF"/>
    <w:rsid w:val="0056487B"/>
    <w:rsid w:val="00564FB9"/>
    <w:rsid w:val="00573D9E"/>
    <w:rsid w:val="005801E3"/>
    <w:rsid w:val="0058112E"/>
    <w:rsid w:val="00581802"/>
    <w:rsid w:val="005836A8"/>
    <w:rsid w:val="0058409C"/>
    <w:rsid w:val="00584232"/>
    <w:rsid w:val="00584262"/>
    <w:rsid w:val="00586630"/>
    <w:rsid w:val="00587ADD"/>
    <w:rsid w:val="005911DA"/>
    <w:rsid w:val="00591E27"/>
    <w:rsid w:val="00594EBD"/>
    <w:rsid w:val="00596160"/>
    <w:rsid w:val="005966E2"/>
    <w:rsid w:val="00597007"/>
    <w:rsid w:val="005A0966"/>
    <w:rsid w:val="005A0F0A"/>
    <w:rsid w:val="005A11B7"/>
    <w:rsid w:val="005A260B"/>
    <w:rsid w:val="005A4A1B"/>
    <w:rsid w:val="005A7830"/>
    <w:rsid w:val="005A7FCE"/>
    <w:rsid w:val="005B0F3F"/>
    <w:rsid w:val="005B4903"/>
    <w:rsid w:val="005B51CE"/>
    <w:rsid w:val="005B5885"/>
    <w:rsid w:val="005B5CD7"/>
    <w:rsid w:val="005B6CF6"/>
    <w:rsid w:val="005B7061"/>
    <w:rsid w:val="005B7422"/>
    <w:rsid w:val="005C00F0"/>
    <w:rsid w:val="005C29B8"/>
    <w:rsid w:val="005C2B6E"/>
    <w:rsid w:val="005C5F21"/>
    <w:rsid w:val="005C695A"/>
    <w:rsid w:val="005C7156"/>
    <w:rsid w:val="005D0C75"/>
    <w:rsid w:val="005D4171"/>
    <w:rsid w:val="005D6A95"/>
    <w:rsid w:val="005D6B2C"/>
    <w:rsid w:val="005D6D9C"/>
    <w:rsid w:val="005D7D61"/>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682D"/>
    <w:rsid w:val="00617387"/>
    <w:rsid w:val="00617615"/>
    <w:rsid w:val="00620366"/>
    <w:rsid w:val="006205D6"/>
    <w:rsid w:val="0062470C"/>
    <w:rsid w:val="006252D8"/>
    <w:rsid w:val="006259BC"/>
    <w:rsid w:val="0062636B"/>
    <w:rsid w:val="006263F7"/>
    <w:rsid w:val="00632182"/>
    <w:rsid w:val="00632AE0"/>
    <w:rsid w:val="00633C17"/>
    <w:rsid w:val="00634D9E"/>
    <w:rsid w:val="00636E3E"/>
    <w:rsid w:val="006379F7"/>
    <w:rsid w:val="00637E4D"/>
    <w:rsid w:val="00640620"/>
    <w:rsid w:val="00641A1F"/>
    <w:rsid w:val="00645904"/>
    <w:rsid w:val="00651ACB"/>
    <w:rsid w:val="00651C47"/>
    <w:rsid w:val="00652AB2"/>
    <w:rsid w:val="00652C96"/>
    <w:rsid w:val="00653FED"/>
    <w:rsid w:val="00654EC0"/>
    <w:rsid w:val="00654ECE"/>
    <w:rsid w:val="0065525B"/>
    <w:rsid w:val="00655D4F"/>
    <w:rsid w:val="00656D29"/>
    <w:rsid w:val="00660E5C"/>
    <w:rsid w:val="006640E5"/>
    <w:rsid w:val="006646F1"/>
    <w:rsid w:val="00664929"/>
    <w:rsid w:val="00664F62"/>
    <w:rsid w:val="006655E1"/>
    <w:rsid w:val="00672060"/>
    <w:rsid w:val="00672BFD"/>
    <w:rsid w:val="006748B6"/>
    <w:rsid w:val="006770F4"/>
    <w:rsid w:val="00677A84"/>
    <w:rsid w:val="0068026D"/>
    <w:rsid w:val="00680A27"/>
    <w:rsid w:val="006816A4"/>
    <w:rsid w:val="006819B8"/>
    <w:rsid w:val="0068379A"/>
    <w:rsid w:val="006840A6"/>
    <w:rsid w:val="006850CD"/>
    <w:rsid w:val="00685AAB"/>
    <w:rsid w:val="00695D22"/>
    <w:rsid w:val="006A07AA"/>
    <w:rsid w:val="006A25E5"/>
    <w:rsid w:val="006A2B46"/>
    <w:rsid w:val="006A336D"/>
    <w:rsid w:val="006A37B9"/>
    <w:rsid w:val="006A4820"/>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D76F5"/>
    <w:rsid w:val="006E23EA"/>
    <w:rsid w:val="006E42CF"/>
    <w:rsid w:val="006E611C"/>
    <w:rsid w:val="006F03A8"/>
    <w:rsid w:val="006F2ACA"/>
    <w:rsid w:val="006F2ADC"/>
    <w:rsid w:val="006F2BFE"/>
    <w:rsid w:val="006F2C20"/>
    <w:rsid w:val="006F31E9"/>
    <w:rsid w:val="006F6284"/>
    <w:rsid w:val="007002C5"/>
    <w:rsid w:val="00704387"/>
    <w:rsid w:val="00707026"/>
    <w:rsid w:val="00707669"/>
    <w:rsid w:val="007107A2"/>
    <w:rsid w:val="00711696"/>
    <w:rsid w:val="00711CBA"/>
    <w:rsid w:val="00711FB5"/>
    <w:rsid w:val="00712A01"/>
    <w:rsid w:val="007148BA"/>
    <w:rsid w:val="00714F58"/>
    <w:rsid w:val="007163E8"/>
    <w:rsid w:val="00722FBF"/>
    <w:rsid w:val="00722FC2"/>
    <w:rsid w:val="00724879"/>
    <w:rsid w:val="00724E1B"/>
    <w:rsid w:val="00725949"/>
    <w:rsid w:val="00727FA2"/>
    <w:rsid w:val="007306AB"/>
    <w:rsid w:val="0073173D"/>
    <w:rsid w:val="007322D9"/>
    <w:rsid w:val="00732BC0"/>
    <w:rsid w:val="007353BF"/>
    <w:rsid w:val="0073720F"/>
    <w:rsid w:val="00737796"/>
    <w:rsid w:val="00740B5F"/>
    <w:rsid w:val="0074165C"/>
    <w:rsid w:val="00742C35"/>
    <w:rsid w:val="007432CA"/>
    <w:rsid w:val="007439EB"/>
    <w:rsid w:val="00743CB4"/>
    <w:rsid w:val="00743F0A"/>
    <w:rsid w:val="007444E8"/>
    <w:rsid w:val="0074548E"/>
    <w:rsid w:val="00745773"/>
    <w:rsid w:val="00746800"/>
    <w:rsid w:val="007501A8"/>
    <w:rsid w:val="00750D61"/>
    <w:rsid w:val="00750EE1"/>
    <w:rsid w:val="00751A7E"/>
    <w:rsid w:val="00752B4D"/>
    <w:rsid w:val="007535AE"/>
    <w:rsid w:val="00755402"/>
    <w:rsid w:val="00756B26"/>
    <w:rsid w:val="00756EDF"/>
    <w:rsid w:val="0075748E"/>
    <w:rsid w:val="007600E3"/>
    <w:rsid w:val="00765C43"/>
    <w:rsid w:val="00765EFB"/>
    <w:rsid w:val="007671CA"/>
    <w:rsid w:val="00767C61"/>
    <w:rsid w:val="0077008A"/>
    <w:rsid w:val="007706E1"/>
    <w:rsid w:val="00771F94"/>
    <w:rsid w:val="00773C1F"/>
    <w:rsid w:val="00774DA4"/>
    <w:rsid w:val="00776599"/>
    <w:rsid w:val="0078114B"/>
    <w:rsid w:val="00781DD2"/>
    <w:rsid w:val="00783ECF"/>
    <w:rsid w:val="0078413A"/>
    <w:rsid w:val="00785AA8"/>
    <w:rsid w:val="007959E8"/>
    <w:rsid w:val="00795E9C"/>
    <w:rsid w:val="007A0521"/>
    <w:rsid w:val="007A2D98"/>
    <w:rsid w:val="007A2E12"/>
    <w:rsid w:val="007A3475"/>
    <w:rsid w:val="007A41C8"/>
    <w:rsid w:val="007A54CE"/>
    <w:rsid w:val="007A6FD9"/>
    <w:rsid w:val="007A7FFA"/>
    <w:rsid w:val="007B04EB"/>
    <w:rsid w:val="007B0D4F"/>
    <w:rsid w:val="007B5A13"/>
    <w:rsid w:val="007B5A3D"/>
    <w:rsid w:val="007B5B95"/>
    <w:rsid w:val="007B68EA"/>
    <w:rsid w:val="007B7453"/>
    <w:rsid w:val="007C1E8B"/>
    <w:rsid w:val="007C2D89"/>
    <w:rsid w:val="007C4593"/>
    <w:rsid w:val="007C5309"/>
    <w:rsid w:val="007C6069"/>
    <w:rsid w:val="007D06A6"/>
    <w:rsid w:val="007D06C4"/>
    <w:rsid w:val="007D1352"/>
    <w:rsid w:val="007D2508"/>
    <w:rsid w:val="007D346A"/>
    <w:rsid w:val="007D6518"/>
    <w:rsid w:val="007D76BD"/>
    <w:rsid w:val="007E087F"/>
    <w:rsid w:val="007E0BF1"/>
    <w:rsid w:val="007E0D61"/>
    <w:rsid w:val="007E7518"/>
    <w:rsid w:val="007F0ED8"/>
    <w:rsid w:val="007F0F63"/>
    <w:rsid w:val="007F75CE"/>
    <w:rsid w:val="008013A4"/>
    <w:rsid w:val="008027CE"/>
    <w:rsid w:val="00802F42"/>
    <w:rsid w:val="00804383"/>
    <w:rsid w:val="00804BB7"/>
    <w:rsid w:val="00804D41"/>
    <w:rsid w:val="00810257"/>
    <w:rsid w:val="008104F5"/>
    <w:rsid w:val="00811072"/>
    <w:rsid w:val="00811369"/>
    <w:rsid w:val="00811AC3"/>
    <w:rsid w:val="00815419"/>
    <w:rsid w:val="00815430"/>
    <w:rsid w:val="008163C8"/>
    <w:rsid w:val="008164A1"/>
    <w:rsid w:val="00816AEF"/>
    <w:rsid w:val="00817325"/>
    <w:rsid w:val="008209E6"/>
    <w:rsid w:val="00822824"/>
    <w:rsid w:val="00823303"/>
    <w:rsid w:val="008233B2"/>
    <w:rsid w:val="00823A9F"/>
    <w:rsid w:val="00823C85"/>
    <w:rsid w:val="00825138"/>
    <w:rsid w:val="0082647B"/>
    <w:rsid w:val="008269DD"/>
    <w:rsid w:val="00830621"/>
    <w:rsid w:val="0083348C"/>
    <w:rsid w:val="00834650"/>
    <w:rsid w:val="008373D3"/>
    <w:rsid w:val="00840617"/>
    <w:rsid w:val="00840F84"/>
    <w:rsid w:val="00842591"/>
    <w:rsid w:val="00842A47"/>
    <w:rsid w:val="00843C13"/>
    <w:rsid w:val="008454F8"/>
    <w:rsid w:val="0085173A"/>
    <w:rsid w:val="00856316"/>
    <w:rsid w:val="008603CE"/>
    <w:rsid w:val="008620FC"/>
    <w:rsid w:val="008627A5"/>
    <w:rsid w:val="00863E05"/>
    <w:rsid w:val="0086573C"/>
    <w:rsid w:val="00865ACA"/>
    <w:rsid w:val="00865D28"/>
    <w:rsid w:val="00865F85"/>
    <w:rsid w:val="00867C10"/>
    <w:rsid w:val="00870439"/>
    <w:rsid w:val="00870DA1"/>
    <w:rsid w:val="00880ABF"/>
    <w:rsid w:val="00882149"/>
    <w:rsid w:val="00883F93"/>
    <w:rsid w:val="00884DB3"/>
    <w:rsid w:val="00885A9D"/>
    <w:rsid w:val="008864F6"/>
    <w:rsid w:val="008878EC"/>
    <w:rsid w:val="0089049D"/>
    <w:rsid w:val="008928C9"/>
    <w:rsid w:val="008930CB"/>
    <w:rsid w:val="008938DC"/>
    <w:rsid w:val="00893FD1"/>
    <w:rsid w:val="00894836"/>
    <w:rsid w:val="00895172"/>
    <w:rsid w:val="00895680"/>
    <w:rsid w:val="00896DFF"/>
    <w:rsid w:val="0089762C"/>
    <w:rsid w:val="008A1893"/>
    <w:rsid w:val="008A2362"/>
    <w:rsid w:val="008A281C"/>
    <w:rsid w:val="008A2B90"/>
    <w:rsid w:val="008A3215"/>
    <w:rsid w:val="008A57E6"/>
    <w:rsid w:val="008A5C11"/>
    <w:rsid w:val="008A6F81"/>
    <w:rsid w:val="008A769A"/>
    <w:rsid w:val="008B0C9C"/>
    <w:rsid w:val="008B166D"/>
    <w:rsid w:val="008B17F4"/>
    <w:rsid w:val="008B3615"/>
    <w:rsid w:val="008B4AC4"/>
    <w:rsid w:val="008B50C8"/>
    <w:rsid w:val="008B5281"/>
    <w:rsid w:val="008B5FC2"/>
    <w:rsid w:val="008B7E05"/>
    <w:rsid w:val="008C1797"/>
    <w:rsid w:val="008C219C"/>
    <w:rsid w:val="008C22E7"/>
    <w:rsid w:val="008C475E"/>
    <w:rsid w:val="008C619A"/>
    <w:rsid w:val="008D0526"/>
    <w:rsid w:val="008D0CE8"/>
    <w:rsid w:val="008D2D1D"/>
    <w:rsid w:val="008D44D2"/>
    <w:rsid w:val="008D453D"/>
    <w:rsid w:val="008D53AD"/>
    <w:rsid w:val="008D562B"/>
    <w:rsid w:val="008D5733"/>
    <w:rsid w:val="008D622B"/>
    <w:rsid w:val="008D666C"/>
    <w:rsid w:val="008D6825"/>
    <w:rsid w:val="008D71AE"/>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0E8E"/>
    <w:rsid w:val="00901CB8"/>
    <w:rsid w:val="00902722"/>
    <w:rsid w:val="009027BC"/>
    <w:rsid w:val="009062E6"/>
    <w:rsid w:val="00911BE5"/>
    <w:rsid w:val="00913CA9"/>
    <w:rsid w:val="009145AE"/>
    <w:rsid w:val="009146CE"/>
    <w:rsid w:val="00914CA7"/>
    <w:rsid w:val="00915C3E"/>
    <w:rsid w:val="0091607A"/>
    <w:rsid w:val="009161A8"/>
    <w:rsid w:val="0092093C"/>
    <w:rsid w:val="00924033"/>
    <w:rsid w:val="009245F5"/>
    <w:rsid w:val="009249EC"/>
    <w:rsid w:val="009273A9"/>
    <w:rsid w:val="009273B3"/>
    <w:rsid w:val="009305B5"/>
    <w:rsid w:val="00934D2C"/>
    <w:rsid w:val="009401A3"/>
    <w:rsid w:val="00941C1A"/>
    <w:rsid w:val="009429D5"/>
    <w:rsid w:val="00942BF1"/>
    <w:rsid w:val="00944414"/>
    <w:rsid w:val="00945180"/>
    <w:rsid w:val="00945428"/>
    <w:rsid w:val="0094607B"/>
    <w:rsid w:val="009466E6"/>
    <w:rsid w:val="00953604"/>
    <w:rsid w:val="0095496B"/>
    <w:rsid w:val="009610DC"/>
    <w:rsid w:val="00961490"/>
    <w:rsid w:val="0096381A"/>
    <w:rsid w:val="00965E04"/>
    <w:rsid w:val="009674AD"/>
    <w:rsid w:val="00970CDC"/>
    <w:rsid w:val="00977010"/>
    <w:rsid w:val="00977A25"/>
    <w:rsid w:val="00977D02"/>
    <w:rsid w:val="00980871"/>
    <w:rsid w:val="009809BB"/>
    <w:rsid w:val="009824E4"/>
    <w:rsid w:val="0098364B"/>
    <w:rsid w:val="009856B9"/>
    <w:rsid w:val="00987656"/>
    <w:rsid w:val="009911AF"/>
    <w:rsid w:val="00991875"/>
    <w:rsid w:val="00991F92"/>
    <w:rsid w:val="00992985"/>
    <w:rsid w:val="00993889"/>
    <w:rsid w:val="0099485F"/>
    <w:rsid w:val="0099551B"/>
    <w:rsid w:val="00997AF7"/>
    <w:rsid w:val="00997BF1"/>
    <w:rsid w:val="009A089C"/>
    <w:rsid w:val="009A118E"/>
    <w:rsid w:val="009A21CD"/>
    <w:rsid w:val="009A278C"/>
    <w:rsid w:val="009A2BC2"/>
    <w:rsid w:val="009A3A6E"/>
    <w:rsid w:val="009A42C1"/>
    <w:rsid w:val="009A5429"/>
    <w:rsid w:val="009A72AD"/>
    <w:rsid w:val="009B09E0"/>
    <w:rsid w:val="009B0BC5"/>
    <w:rsid w:val="009B1247"/>
    <w:rsid w:val="009B46F9"/>
    <w:rsid w:val="009B6029"/>
    <w:rsid w:val="009B6971"/>
    <w:rsid w:val="009C27F1"/>
    <w:rsid w:val="009C3152"/>
    <w:rsid w:val="009C4CFA"/>
    <w:rsid w:val="009C5070"/>
    <w:rsid w:val="009C5627"/>
    <w:rsid w:val="009D112C"/>
    <w:rsid w:val="009D47FA"/>
    <w:rsid w:val="009D4C5B"/>
    <w:rsid w:val="009D50D2"/>
    <w:rsid w:val="009D6BCA"/>
    <w:rsid w:val="009E0F62"/>
    <w:rsid w:val="009E2B29"/>
    <w:rsid w:val="009E4A58"/>
    <w:rsid w:val="009E5A2D"/>
    <w:rsid w:val="009E5AB2"/>
    <w:rsid w:val="009E6219"/>
    <w:rsid w:val="009F03B3"/>
    <w:rsid w:val="009F1A0A"/>
    <w:rsid w:val="009F36E1"/>
    <w:rsid w:val="00A0096C"/>
    <w:rsid w:val="00A01757"/>
    <w:rsid w:val="00A028C0"/>
    <w:rsid w:val="00A02BAE"/>
    <w:rsid w:val="00A06A6B"/>
    <w:rsid w:val="00A07E47"/>
    <w:rsid w:val="00A129D0"/>
    <w:rsid w:val="00A12C33"/>
    <w:rsid w:val="00A138BA"/>
    <w:rsid w:val="00A143B7"/>
    <w:rsid w:val="00A14C8E"/>
    <w:rsid w:val="00A153D9"/>
    <w:rsid w:val="00A15F09"/>
    <w:rsid w:val="00A169B6"/>
    <w:rsid w:val="00A21A4A"/>
    <w:rsid w:val="00A2271D"/>
    <w:rsid w:val="00A237D5"/>
    <w:rsid w:val="00A246F5"/>
    <w:rsid w:val="00A25698"/>
    <w:rsid w:val="00A30EFC"/>
    <w:rsid w:val="00A31984"/>
    <w:rsid w:val="00A32D73"/>
    <w:rsid w:val="00A3367B"/>
    <w:rsid w:val="00A356D2"/>
    <w:rsid w:val="00A3597D"/>
    <w:rsid w:val="00A36DD1"/>
    <w:rsid w:val="00A4006C"/>
    <w:rsid w:val="00A40091"/>
    <w:rsid w:val="00A4030F"/>
    <w:rsid w:val="00A41C79"/>
    <w:rsid w:val="00A41CB5"/>
    <w:rsid w:val="00A42CDF"/>
    <w:rsid w:val="00A42CED"/>
    <w:rsid w:val="00A4452E"/>
    <w:rsid w:val="00A4472C"/>
    <w:rsid w:val="00A44E69"/>
    <w:rsid w:val="00A4661E"/>
    <w:rsid w:val="00A51AA8"/>
    <w:rsid w:val="00A55BD6"/>
    <w:rsid w:val="00A55D50"/>
    <w:rsid w:val="00A57142"/>
    <w:rsid w:val="00A648CD"/>
    <w:rsid w:val="00A6537A"/>
    <w:rsid w:val="00A67866"/>
    <w:rsid w:val="00A70014"/>
    <w:rsid w:val="00A70290"/>
    <w:rsid w:val="00A7038F"/>
    <w:rsid w:val="00A70B07"/>
    <w:rsid w:val="00A723F8"/>
    <w:rsid w:val="00A77CCB"/>
    <w:rsid w:val="00A834E3"/>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748"/>
    <w:rsid w:val="00AB6C5F"/>
    <w:rsid w:val="00AB7129"/>
    <w:rsid w:val="00AC27A6"/>
    <w:rsid w:val="00AC30F7"/>
    <w:rsid w:val="00AC3A5A"/>
    <w:rsid w:val="00AC4D95"/>
    <w:rsid w:val="00AC5DF4"/>
    <w:rsid w:val="00AC691D"/>
    <w:rsid w:val="00AD0027"/>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1602E"/>
    <w:rsid w:val="00B20C8D"/>
    <w:rsid w:val="00B21F61"/>
    <w:rsid w:val="00B23AD8"/>
    <w:rsid w:val="00B244CD"/>
    <w:rsid w:val="00B261F1"/>
    <w:rsid w:val="00B264B9"/>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2CC0"/>
    <w:rsid w:val="00B54ABC"/>
    <w:rsid w:val="00B54DDE"/>
    <w:rsid w:val="00B56FBE"/>
    <w:rsid w:val="00B57774"/>
    <w:rsid w:val="00B60ACF"/>
    <w:rsid w:val="00B62B58"/>
    <w:rsid w:val="00B65149"/>
    <w:rsid w:val="00B66567"/>
    <w:rsid w:val="00B66C5A"/>
    <w:rsid w:val="00B66F52"/>
    <w:rsid w:val="00B66FE5"/>
    <w:rsid w:val="00B72880"/>
    <w:rsid w:val="00B758BF"/>
    <w:rsid w:val="00B760BA"/>
    <w:rsid w:val="00B77EC8"/>
    <w:rsid w:val="00B80BAD"/>
    <w:rsid w:val="00B824F6"/>
    <w:rsid w:val="00B827A6"/>
    <w:rsid w:val="00B831CE"/>
    <w:rsid w:val="00B860EB"/>
    <w:rsid w:val="00B86677"/>
    <w:rsid w:val="00B87131"/>
    <w:rsid w:val="00B939B1"/>
    <w:rsid w:val="00B96D40"/>
    <w:rsid w:val="00B97386"/>
    <w:rsid w:val="00BA0BA7"/>
    <w:rsid w:val="00BA263B"/>
    <w:rsid w:val="00BA42B2"/>
    <w:rsid w:val="00BA58D4"/>
    <w:rsid w:val="00BA5B9E"/>
    <w:rsid w:val="00BA7C9A"/>
    <w:rsid w:val="00BB0BBE"/>
    <w:rsid w:val="00BB203B"/>
    <w:rsid w:val="00BB5F8F"/>
    <w:rsid w:val="00BB657A"/>
    <w:rsid w:val="00BC1A4E"/>
    <w:rsid w:val="00BC4790"/>
    <w:rsid w:val="00BC5DC7"/>
    <w:rsid w:val="00BC6B8B"/>
    <w:rsid w:val="00BC73D8"/>
    <w:rsid w:val="00BD180A"/>
    <w:rsid w:val="00BD52D7"/>
    <w:rsid w:val="00BD5AD2"/>
    <w:rsid w:val="00BD5E88"/>
    <w:rsid w:val="00BE22F3"/>
    <w:rsid w:val="00BE5B52"/>
    <w:rsid w:val="00BE7B8D"/>
    <w:rsid w:val="00BE7EC9"/>
    <w:rsid w:val="00BF0993"/>
    <w:rsid w:val="00BF10A9"/>
    <w:rsid w:val="00BF14B8"/>
    <w:rsid w:val="00BF1703"/>
    <w:rsid w:val="00BF231C"/>
    <w:rsid w:val="00BF4B6A"/>
    <w:rsid w:val="00BF51E5"/>
    <w:rsid w:val="00BF74A6"/>
    <w:rsid w:val="00C013AD"/>
    <w:rsid w:val="00C04904"/>
    <w:rsid w:val="00C056B3"/>
    <w:rsid w:val="00C07AF3"/>
    <w:rsid w:val="00C103E5"/>
    <w:rsid w:val="00C13319"/>
    <w:rsid w:val="00C13EE9"/>
    <w:rsid w:val="00C21540"/>
    <w:rsid w:val="00C21906"/>
    <w:rsid w:val="00C21BFA"/>
    <w:rsid w:val="00C22148"/>
    <w:rsid w:val="00C24C8D"/>
    <w:rsid w:val="00C25FE2"/>
    <w:rsid w:val="00C26B53"/>
    <w:rsid w:val="00C279B2"/>
    <w:rsid w:val="00C30446"/>
    <w:rsid w:val="00C31CEE"/>
    <w:rsid w:val="00C33E50"/>
    <w:rsid w:val="00C34C20"/>
    <w:rsid w:val="00C35A3E"/>
    <w:rsid w:val="00C42130"/>
    <w:rsid w:val="00C423A4"/>
    <w:rsid w:val="00C44BF5"/>
    <w:rsid w:val="00C521D6"/>
    <w:rsid w:val="00C55232"/>
    <w:rsid w:val="00C553A4"/>
    <w:rsid w:val="00C55A06"/>
    <w:rsid w:val="00C55D03"/>
    <w:rsid w:val="00C5775D"/>
    <w:rsid w:val="00C601BC"/>
    <w:rsid w:val="00C6329F"/>
    <w:rsid w:val="00C63340"/>
    <w:rsid w:val="00C643F9"/>
    <w:rsid w:val="00C64E95"/>
    <w:rsid w:val="00C71372"/>
    <w:rsid w:val="00C72410"/>
    <w:rsid w:val="00C7287F"/>
    <w:rsid w:val="00C72C3D"/>
    <w:rsid w:val="00C80982"/>
    <w:rsid w:val="00C80CB8"/>
    <w:rsid w:val="00C819F8"/>
    <w:rsid w:val="00C8248C"/>
    <w:rsid w:val="00C84E33"/>
    <w:rsid w:val="00C86D6F"/>
    <w:rsid w:val="00C86FDB"/>
    <w:rsid w:val="00C905FC"/>
    <w:rsid w:val="00C92D03"/>
    <w:rsid w:val="00C9319C"/>
    <w:rsid w:val="00C94291"/>
    <w:rsid w:val="00C9435D"/>
    <w:rsid w:val="00C94DF2"/>
    <w:rsid w:val="00C96741"/>
    <w:rsid w:val="00CA1571"/>
    <w:rsid w:val="00CA2D1B"/>
    <w:rsid w:val="00CA375D"/>
    <w:rsid w:val="00CA662A"/>
    <w:rsid w:val="00CA7AFD"/>
    <w:rsid w:val="00CA7C3C"/>
    <w:rsid w:val="00CB0189"/>
    <w:rsid w:val="00CB0BA2"/>
    <w:rsid w:val="00CB1A42"/>
    <w:rsid w:val="00CB1B0C"/>
    <w:rsid w:val="00CB2C0B"/>
    <w:rsid w:val="00CB517D"/>
    <w:rsid w:val="00CB68EA"/>
    <w:rsid w:val="00CC038D"/>
    <w:rsid w:val="00CC08DB"/>
    <w:rsid w:val="00CC1193"/>
    <w:rsid w:val="00CC39FF"/>
    <w:rsid w:val="00CC3C2F"/>
    <w:rsid w:val="00CC4AC8"/>
    <w:rsid w:val="00CC5233"/>
    <w:rsid w:val="00CC58BE"/>
    <w:rsid w:val="00CC5DE6"/>
    <w:rsid w:val="00CC6E4E"/>
    <w:rsid w:val="00CC6FE8"/>
    <w:rsid w:val="00CC7202"/>
    <w:rsid w:val="00CC77E0"/>
    <w:rsid w:val="00CD2808"/>
    <w:rsid w:val="00CD28BF"/>
    <w:rsid w:val="00CD4092"/>
    <w:rsid w:val="00CD4A20"/>
    <w:rsid w:val="00CD50A1"/>
    <w:rsid w:val="00CD519E"/>
    <w:rsid w:val="00CD5616"/>
    <w:rsid w:val="00CD561D"/>
    <w:rsid w:val="00CD7375"/>
    <w:rsid w:val="00CE0C4F"/>
    <w:rsid w:val="00CE152B"/>
    <w:rsid w:val="00CE30EA"/>
    <w:rsid w:val="00CE4A77"/>
    <w:rsid w:val="00CE7172"/>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5D7D"/>
    <w:rsid w:val="00D20737"/>
    <w:rsid w:val="00D21E81"/>
    <w:rsid w:val="00D223DE"/>
    <w:rsid w:val="00D25E37"/>
    <w:rsid w:val="00D2661A"/>
    <w:rsid w:val="00D27582"/>
    <w:rsid w:val="00D27EC4"/>
    <w:rsid w:val="00D32719"/>
    <w:rsid w:val="00D33333"/>
    <w:rsid w:val="00D33457"/>
    <w:rsid w:val="00D33E4E"/>
    <w:rsid w:val="00D3487B"/>
    <w:rsid w:val="00D352A2"/>
    <w:rsid w:val="00D3660F"/>
    <w:rsid w:val="00D4162B"/>
    <w:rsid w:val="00D4514F"/>
    <w:rsid w:val="00D451E2"/>
    <w:rsid w:val="00D45E89"/>
    <w:rsid w:val="00D45E8D"/>
    <w:rsid w:val="00D466AE"/>
    <w:rsid w:val="00D4734F"/>
    <w:rsid w:val="00D51BF3"/>
    <w:rsid w:val="00D641B8"/>
    <w:rsid w:val="00D66846"/>
    <w:rsid w:val="00D675FB"/>
    <w:rsid w:val="00D71F25"/>
    <w:rsid w:val="00D72A9C"/>
    <w:rsid w:val="00D7458A"/>
    <w:rsid w:val="00D75734"/>
    <w:rsid w:val="00D77031"/>
    <w:rsid w:val="00D817A6"/>
    <w:rsid w:val="00D84941"/>
    <w:rsid w:val="00D84FA1"/>
    <w:rsid w:val="00D851F0"/>
    <w:rsid w:val="00D86DB7"/>
    <w:rsid w:val="00D9128A"/>
    <w:rsid w:val="00D926D0"/>
    <w:rsid w:val="00D93030"/>
    <w:rsid w:val="00D950E1"/>
    <w:rsid w:val="00D952A6"/>
    <w:rsid w:val="00D97F99"/>
    <w:rsid w:val="00DA111D"/>
    <w:rsid w:val="00DA1E08"/>
    <w:rsid w:val="00DA24F8"/>
    <w:rsid w:val="00DA28E8"/>
    <w:rsid w:val="00DA38D3"/>
    <w:rsid w:val="00DA3932"/>
    <w:rsid w:val="00DA3AFC"/>
    <w:rsid w:val="00DA5191"/>
    <w:rsid w:val="00DA64F8"/>
    <w:rsid w:val="00DA6C15"/>
    <w:rsid w:val="00DB0258"/>
    <w:rsid w:val="00DB38EE"/>
    <w:rsid w:val="00DB3951"/>
    <w:rsid w:val="00DB498B"/>
    <w:rsid w:val="00DB66CA"/>
    <w:rsid w:val="00DB6BCA"/>
    <w:rsid w:val="00DB73F7"/>
    <w:rsid w:val="00DC0321"/>
    <w:rsid w:val="00DC3067"/>
    <w:rsid w:val="00DC370B"/>
    <w:rsid w:val="00DC5B90"/>
    <w:rsid w:val="00DD00FF"/>
    <w:rsid w:val="00DD0619"/>
    <w:rsid w:val="00DD07FB"/>
    <w:rsid w:val="00DD13B7"/>
    <w:rsid w:val="00DD25C6"/>
    <w:rsid w:val="00DD3F85"/>
    <w:rsid w:val="00DD4FE5"/>
    <w:rsid w:val="00DD54B0"/>
    <w:rsid w:val="00DD57EE"/>
    <w:rsid w:val="00DD617E"/>
    <w:rsid w:val="00DD6BCC"/>
    <w:rsid w:val="00DE0A4B"/>
    <w:rsid w:val="00DE2410"/>
    <w:rsid w:val="00DE2939"/>
    <w:rsid w:val="00DE47D1"/>
    <w:rsid w:val="00DE6E81"/>
    <w:rsid w:val="00DE703F"/>
    <w:rsid w:val="00DE7595"/>
    <w:rsid w:val="00DF1961"/>
    <w:rsid w:val="00DF2673"/>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2C62"/>
    <w:rsid w:val="00E43569"/>
    <w:rsid w:val="00E44A83"/>
    <w:rsid w:val="00E502C1"/>
    <w:rsid w:val="00E502DD"/>
    <w:rsid w:val="00E50D3A"/>
    <w:rsid w:val="00E51387"/>
    <w:rsid w:val="00E51E68"/>
    <w:rsid w:val="00E52EFD"/>
    <w:rsid w:val="00E531E7"/>
    <w:rsid w:val="00E5408A"/>
    <w:rsid w:val="00E56800"/>
    <w:rsid w:val="00E6019D"/>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255E"/>
    <w:rsid w:val="00EC5359"/>
    <w:rsid w:val="00EC562A"/>
    <w:rsid w:val="00ED067A"/>
    <w:rsid w:val="00ED2B50"/>
    <w:rsid w:val="00ED3CAF"/>
    <w:rsid w:val="00ED6CD4"/>
    <w:rsid w:val="00EE0350"/>
    <w:rsid w:val="00EE0719"/>
    <w:rsid w:val="00EE0E80"/>
    <w:rsid w:val="00EE0FED"/>
    <w:rsid w:val="00EE336A"/>
    <w:rsid w:val="00EE4BF6"/>
    <w:rsid w:val="00EE54A6"/>
    <w:rsid w:val="00EE613F"/>
    <w:rsid w:val="00EE7295"/>
    <w:rsid w:val="00EE7869"/>
    <w:rsid w:val="00EF054A"/>
    <w:rsid w:val="00EF3235"/>
    <w:rsid w:val="00EF5385"/>
    <w:rsid w:val="00EF68C9"/>
    <w:rsid w:val="00EF7E72"/>
    <w:rsid w:val="00F06D37"/>
    <w:rsid w:val="00F06F61"/>
    <w:rsid w:val="00F07B9D"/>
    <w:rsid w:val="00F11586"/>
    <w:rsid w:val="00F1183B"/>
    <w:rsid w:val="00F11C9F"/>
    <w:rsid w:val="00F12263"/>
    <w:rsid w:val="00F12D4F"/>
    <w:rsid w:val="00F1409D"/>
    <w:rsid w:val="00F14214"/>
    <w:rsid w:val="00F157A9"/>
    <w:rsid w:val="00F17459"/>
    <w:rsid w:val="00F25BB6"/>
    <w:rsid w:val="00F26B7E"/>
    <w:rsid w:val="00F27A3B"/>
    <w:rsid w:val="00F33817"/>
    <w:rsid w:val="00F364C6"/>
    <w:rsid w:val="00F36B05"/>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77A1"/>
    <w:rsid w:val="00F81141"/>
    <w:rsid w:val="00F833BA"/>
    <w:rsid w:val="00F84734"/>
    <w:rsid w:val="00F84FD0"/>
    <w:rsid w:val="00F859A8"/>
    <w:rsid w:val="00F86D87"/>
    <w:rsid w:val="00F9108B"/>
    <w:rsid w:val="00F91349"/>
    <w:rsid w:val="00F93A8A"/>
    <w:rsid w:val="00F95248"/>
    <w:rsid w:val="00F956A9"/>
    <w:rsid w:val="00F963ED"/>
    <w:rsid w:val="00F966CF"/>
    <w:rsid w:val="00F96CAE"/>
    <w:rsid w:val="00F97C99"/>
    <w:rsid w:val="00FA1D5C"/>
    <w:rsid w:val="00FA4434"/>
    <w:rsid w:val="00FA4DAC"/>
    <w:rsid w:val="00FA662D"/>
    <w:rsid w:val="00FA73B1"/>
    <w:rsid w:val="00FB0CB9"/>
    <w:rsid w:val="00FB231D"/>
    <w:rsid w:val="00FB45F1"/>
    <w:rsid w:val="00FB4A72"/>
    <w:rsid w:val="00FB54E8"/>
    <w:rsid w:val="00FB6DF5"/>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4E4F"/>
    <w:rsid w:val="00FF50EF"/>
    <w:rsid w:val="00FF5B99"/>
    <w:rsid w:val="00FF730C"/>
    <w:rsid w:val="00FF73F4"/>
    <w:rsid w:val="00FF7CE4"/>
    <w:rsid w:val="00FF7E39"/>
    <w:rsid w:val="01626CDE"/>
    <w:rsid w:val="01C1328D"/>
    <w:rsid w:val="021D229B"/>
    <w:rsid w:val="02F3307F"/>
    <w:rsid w:val="03B66504"/>
    <w:rsid w:val="057F54B6"/>
    <w:rsid w:val="0690245E"/>
    <w:rsid w:val="08EB4EA1"/>
    <w:rsid w:val="0DAE6DA5"/>
    <w:rsid w:val="0E243A81"/>
    <w:rsid w:val="0EB33357"/>
    <w:rsid w:val="10C81B05"/>
    <w:rsid w:val="11AE4CBE"/>
    <w:rsid w:val="12AC2211"/>
    <w:rsid w:val="133B6A32"/>
    <w:rsid w:val="13B33B3F"/>
    <w:rsid w:val="142845B9"/>
    <w:rsid w:val="155B6F0B"/>
    <w:rsid w:val="17833894"/>
    <w:rsid w:val="1A1722BD"/>
    <w:rsid w:val="1A2C4E8B"/>
    <w:rsid w:val="1B2D0007"/>
    <w:rsid w:val="1CEF3CA9"/>
    <w:rsid w:val="1DB04552"/>
    <w:rsid w:val="1FFB417C"/>
    <w:rsid w:val="21170DF8"/>
    <w:rsid w:val="215E3B31"/>
    <w:rsid w:val="21A1416B"/>
    <w:rsid w:val="2211227E"/>
    <w:rsid w:val="24311EAA"/>
    <w:rsid w:val="25164F31"/>
    <w:rsid w:val="252209F9"/>
    <w:rsid w:val="25B54685"/>
    <w:rsid w:val="27C11BBC"/>
    <w:rsid w:val="29CF4F02"/>
    <w:rsid w:val="29E26B9B"/>
    <w:rsid w:val="2C2E3173"/>
    <w:rsid w:val="2C8767FB"/>
    <w:rsid w:val="2CC5021F"/>
    <w:rsid w:val="2EEE7B02"/>
    <w:rsid w:val="2EF22236"/>
    <w:rsid w:val="2FDB0F1C"/>
    <w:rsid w:val="30F055D1"/>
    <w:rsid w:val="31723B02"/>
    <w:rsid w:val="344D7F0F"/>
    <w:rsid w:val="347C31C6"/>
    <w:rsid w:val="34B63D06"/>
    <w:rsid w:val="367C5BCA"/>
    <w:rsid w:val="37502B92"/>
    <w:rsid w:val="37674645"/>
    <w:rsid w:val="37A01319"/>
    <w:rsid w:val="38740160"/>
    <w:rsid w:val="3D876BA3"/>
    <w:rsid w:val="40555C0A"/>
    <w:rsid w:val="40BC3C31"/>
    <w:rsid w:val="421A50EA"/>
    <w:rsid w:val="429A3A72"/>
    <w:rsid w:val="430C1677"/>
    <w:rsid w:val="445F47E0"/>
    <w:rsid w:val="45CB4B93"/>
    <w:rsid w:val="47BC2474"/>
    <w:rsid w:val="47F32FF3"/>
    <w:rsid w:val="488E3D7C"/>
    <w:rsid w:val="49AA73A4"/>
    <w:rsid w:val="49F7299F"/>
    <w:rsid w:val="4D9A7F36"/>
    <w:rsid w:val="4E675C75"/>
    <w:rsid w:val="51556929"/>
    <w:rsid w:val="52297680"/>
    <w:rsid w:val="5408312B"/>
    <w:rsid w:val="54DD5A80"/>
    <w:rsid w:val="563A2544"/>
    <w:rsid w:val="57C26538"/>
    <w:rsid w:val="592B11B0"/>
    <w:rsid w:val="5AF57F77"/>
    <w:rsid w:val="5B260658"/>
    <w:rsid w:val="5CBF2D50"/>
    <w:rsid w:val="5D0B4DD8"/>
    <w:rsid w:val="5D6A6593"/>
    <w:rsid w:val="63C74D38"/>
    <w:rsid w:val="63DE2A17"/>
    <w:rsid w:val="64C518DB"/>
    <w:rsid w:val="65041163"/>
    <w:rsid w:val="657D5FF6"/>
    <w:rsid w:val="67B10903"/>
    <w:rsid w:val="69825989"/>
    <w:rsid w:val="6E573B83"/>
    <w:rsid w:val="6F8A5317"/>
    <w:rsid w:val="6F92269E"/>
    <w:rsid w:val="7000585A"/>
    <w:rsid w:val="70E84CBB"/>
    <w:rsid w:val="7186302B"/>
    <w:rsid w:val="71C823A7"/>
    <w:rsid w:val="720430D3"/>
    <w:rsid w:val="72F638B8"/>
    <w:rsid w:val="73DB384E"/>
    <w:rsid w:val="73DC038C"/>
    <w:rsid w:val="741B20BF"/>
    <w:rsid w:val="74CA2887"/>
    <w:rsid w:val="798B1ABD"/>
    <w:rsid w:val="7C1919DC"/>
    <w:rsid w:val="7C8C7323"/>
    <w:rsid w:val="7C8E7567"/>
    <w:rsid w:val="7CCB7582"/>
    <w:rsid w:val="7DF82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Char"/>
    <w:link w:val="2"/>
    <w:autoRedefine/>
    <w:qFormat/>
    <w:uiPriority w:val="0"/>
    <w:rPr>
      <w:b/>
      <w:bCs/>
      <w:kern w:val="44"/>
      <w:sz w:val="44"/>
      <w:szCs w:val="44"/>
    </w:rPr>
  </w:style>
  <w:style w:type="character" w:customStyle="1" w:styleId="35">
    <w:name w:val="标题 2 Char"/>
    <w:link w:val="3"/>
    <w:autoRedefine/>
    <w:qFormat/>
    <w:uiPriority w:val="0"/>
    <w:rPr>
      <w:rFonts w:ascii="Arial" w:hAnsi="Arial" w:eastAsia="黑体"/>
      <w:b/>
      <w:bCs/>
      <w:kern w:val="2"/>
      <w:sz w:val="32"/>
      <w:szCs w:val="32"/>
    </w:rPr>
  </w:style>
  <w:style w:type="character" w:customStyle="1" w:styleId="36">
    <w:name w:val="标题 3 Char"/>
    <w:link w:val="4"/>
    <w:autoRedefine/>
    <w:qFormat/>
    <w:uiPriority w:val="0"/>
    <w:rPr>
      <w:b/>
      <w:bCs/>
      <w:kern w:val="2"/>
      <w:sz w:val="32"/>
      <w:szCs w:val="32"/>
    </w:rPr>
  </w:style>
  <w:style w:type="character" w:customStyle="1" w:styleId="37">
    <w:name w:val="标题 4 Char"/>
    <w:link w:val="5"/>
    <w:autoRedefine/>
    <w:qFormat/>
    <w:uiPriority w:val="0"/>
    <w:rPr>
      <w:rFonts w:ascii="Arial" w:hAnsi="Arial" w:eastAsia="黑体"/>
      <w:b/>
      <w:bCs/>
      <w:kern w:val="2"/>
      <w:sz w:val="28"/>
      <w:szCs w:val="28"/>
    </w:rPr>
  </w:style>
  <w:style w:type="character" w:customStyle="1" w:styleId="38">
    <w:name w:val="标题 5 Char"/>
    <w:link w:val="6"/>
    <w:autoRedefine/>
    <w:qFormat/>
    <w:uiPriority w:val="0"/>
    <w:rPr>
      <w:b/>
      <w:bCs/>
      <w:kern w:val="2"/>
      <w:sz w:val="28"/>
      <w:szCs w:val="28"/>
    </w:rPr>
  </w:style>
  <w:style w:type="character" w:customStyle="1" w:styleId="39">
    <w:name w:val="标题 6 Char"/>
    <w:link w:val="7"/>
    <w:autoRedefine/>
    <w:qFormat/>
    <w:uiPriority w:val="0"/>
    <w:rPr>
      <w:rFonts w:ascii="Arial" w:hAnsi="Arial" w:eastAsia="黑体"/>
      <w:b/>
      <w:bCs/>
      <w:kern w:val="2"/>
      <w:sz w:val="24"/>
      <w:szCs w:val="24"/>
    </w:rPr>
  </w:style>
  <w:style w:type="character" w:customStyle="1" w:styleId="40">
    <w:name w:val="标题 7 Char"/>
    <w:link w:val="8"/>
    <w:autoRedefine/>
    <w:qFormat/>
    <w:uiPriority w:val="0"/>
    <w:rPr>
      <w:b/>
      <w:bCs/>
      <w:kern w:val="2"/>
      <w:sz w:val="24"/>
      <w:szCs w:val="24"/>
    </w:rPr>
  </w:style>
  <w:style w:type="character" w:customStyle="1" w:styleId="41">
    <w:name w:val="标题 8 Char"/>
    <w:link w:val="9"/>
    <w:autoRedefine/>
    <w:qFormat/>
    <w:uiPriority w:val="0"/>
    <w:rPr>
      <w:rFonts w:ascii="Arial" w:hAnsi="Arial" w:eastAsia="黑体"/>
      <w:kern w:val="2"/>
      <w:sz w:val="24"/>
      <w:szCs w:val="24"/>
    </w:rPr>
  </w:style>
  <w:style w:type="character" w:customStyle="1" w:styleId="42">
    <w:name w:val="标题 9 Char"/>
    <w:link w:val="10"/>
    <w:autoRedefine/>
    <w:qFormat/>
    <w:uiPriority w:val="0"/>
    <w:rPr>
      <w:rFonts w:ascii="Arial" w:hAnsi="Arial" w:eastAsia="黑体"/>
      <w:kern w:val="2"/>
      <w:sz w:val="21"/>
      <w:szCs w:val="21"/>
    </w:rPr>
  </w:style>
  <w:style w:type="character" w:customStyle="1" w:styleId="43">
    <w:name w:val="页眉 Char"/>
    <w:link w:val="18"/>
    <w:autoRedefine/>
    <w:qFormat/>
    <w:uiPriority w:val="99"/>
    <w:rPr>
      <w:kern w:val="2"/>
      <w:sz w:val="18"/>
      <w:szCs w:val="18"/>
    </w:rPr>
  </w:style>
  <w:style w:type="character" w:customStyle="1" w:styleId="44">
    <w:name w:val="页脚 Char"/>
    <w:link w:val="17"/>
    <w:autoRedefine/>
    <w:qFormat/>
    <w:uiPriority w:val="99"/>
    <w:rPr>
      <w:rFonts w:ascii="宋体"/>
      <w:kern w:val="2"/>
      <w:sz w:val="18"/>
      <w:szCs w:val="18"/>
    </w:rPr>
  </w:style>
  <w:style w:type="character" w:customStyle="1" w:styleId="45">
    <w:name w:val="批注框文本 Char"/>
    <w:link w:val="16"/>
    <w:autoRedefine/>
    <w:semiHidden/>
    <w:qFormat/>
    <w:uiPriority w:val="99"/>
    <w:rPr>
      <w:kern w:val="2"/>
      <w:sz w:val="18"/>
      <w:szCs w:val="18"/>
    </w:rPr>
  </w:style>
  <w:style w:type="paragraph" w:styleId="46">
    <w:name w:val="Quote"/>
    <w:basedOn w:val="1"/>
    <w:next w:val="1"/>
    <w:link w:val="47"/>
    <w:autoRedefine/>
    <w:qFormat/>
    <w:uiPriority w:val="29"/>
    <w:rPr>
      <w:i/>
      <w:iCs/>
      <w:color w:val="000000"/>
    </w:rPr>
  </w:style>
  <w:style w:type="character" w:customStyle="1" w:styleId="47">
    <w:name w:val="引用 Char"/>
    <w:link w:val="46"/>
    <w:autoRedefine/>
    <w:qFormat/>
    <w:uiPriority w:val="29"/>
    <w:rPr>
      <w:i/>
      <w:iCs/>
      <w:color w:val="000000"/>
      <w:kern w:val="2"/>
      <w:sz w:val="21"/>
      <w:szCs w:val="21"/>
    </w:rPr>
  </w:style>
  <w:style w:type="character" w:customStyle="1" w:styleId="48">
    <w:name w:val="标题 Char"/>
    <w:link w:val="25"/>
    <w:autoRedefine/>
    <w:qFormat/>
    <w:uiPriority w:val="0"/>
    <w:rPr>
      <w:rFonts w:ascii="Arial" w:hAnsi="Arial" w:cs="Arial"/>
      <w:b/>
      <w:bCs/>
      <w:kern w:val="2"/>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shd w:val="clear" w:color="FFFFFF" w:fill="FFFFFF"/>
      <w:tabs>
        <w:tab w:val="left" w:pos="6406"/>
      </w:tabs>
      <w:spacing w:before="560" w:after="156"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4"/>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5"/>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5"/>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5"/>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5"/>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autoRedefine/>
    <w:qFormat/>
    <w:uiPriority w:val="0"/>
    <w:rPr>
      <w:kern w:val="2"/>
      <w:sz w:val="21"/>
      <w:szCs w:val="21"/>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ind w:left="0" w:firstLine="0"/>
    </w:pPr>
  </w:style>
  <w:style w:type="paragraph" w:customStyle="1" w:styleId="91">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不明显参考1"/>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autoRedefine/>
    <w:semiHidden/>
    <w:qFormat/>
    <w:uiPriority w:val="0"/>
    <w:rPr>
      <w:rFonts w:ascii="宋体"/>
      <w:kern w:val="2"/>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312" w:beforeLines="100" w:after="312"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ind w:left="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wrap="around"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autoRedefine/>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autoRedefine/>
    <w:qFormat/>
    <w:uiPriority w:val="0"/>
    <w:pPr>
      <w:numPr>
        <w:ilvl w:val="6"/>
        <w:numId w:val="20"/>
      </w:numPr>
      <w:adjustRightInd/>
    </w:pPr>
    <w:rPr>
      <w:szCs w:val="24"/>
    </w:rPr>
  </w:style>
  <w:style w:type="paragraph" w:customStyle="1" w:styleId="15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autoRedefine/>
    <w:qFormat/>
    <w:uiPriority w:val="0"/>
    <w:pPr>
      <w:spacing w:before="0" w:beforeLines="0" w:after="0" w:afterLines="0"/>
      <w:outlineLvl w:val="9"/>
    </w:pPr>
    <w:rPr>
      <w:rFonts w:ascii="宋体" w:eastAsia="宋体"/>
    </w:rPr>
  </w:style>
  <w:style w:type="paragraph" w:customStyle="1" w:styleId="163">
    <w:name w:val="标准文件_五级无标题"/>
    <w:basedOn w:val="103"/>
    <w:autoRedefine/>
    <w:qFormat/>
    <w:uiPriority w:val="0"/>
    <w:pPr>
      <w:spacing w:before="0" w:beforeLines="0" w:after="0" w:afterLines="0"/>
      <w:outlineLvl w:val="9"/>
    </w:pPr>
    <w:rPr>
      <w:rFonts w:ascii="宋体" w:eastAsia="宋体"/>
    </w:rPr>
  </w:style>
  <w:style w:type="paragraph" w:customStyle="1" w:styleId="164">
    <w:name w:val="标准文件_三级无标题"/>
    <w:basedOn w:val="94"/>
    <w:autoRedefine/>
    <w:qFormat/>
    <w:uiPriority w:val="0"/>
    <w:pPr>
      <w:spacing w:before="0" w:beforeLines="0" w:after="0" w:afterLines="0"/>
      <w:outlineLvl w:val="9"/>
    </w:pPr>
    <w:rPr>
      <w:rFonts w:ascii="宋体" w:eastAsia="宋体"/>
    </w:rPr>
  </w:style>
  <w:style w:type="paragraph" w:customStyle="1" w:styleId="165">
    <w:name w:val="标准文件_二级无标题"/>
    <w:basedOn w:val="65"/>
    <w:autoRedefine/>
    <w:qFormat/>
    <w:uiPriority w:val="0"/>
    <w:pPr>
      <w:spacing w:before="0" w:beforeLines="0" w:after="0" w:afterLines="0"/>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autoRedefine/>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qFormat/>
    <w:uiPriority w:val="0"/>
    <w:pPr>
      <w:numPr>
        <w:ilvl w:val="0"/>
        <w:numId w:val="24"/>
      </w:numPr>
      <w:ind w:firstLine="0" w:firstLineChars="0"/>
    </w:pPr>
    <w:rPr>
      <w:rFonts w:cs="Arial"/>
      <w:szCs w:val="28"/>
    </w:rPr>
  </w:style>
  <w:style w:type="paragraph" w:customStyle="1" w:styleId="170">
    <w:name w:val="标准文件_附录标题"/>
    <w:basedOn w:val="76"/>
    <w:autoRedefine/>
    <w:qFormat/>
    <w:uiPriority w:val="0"/>
    <w:p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autoRedefine/>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autoRedefine/>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center"/>
    </w:pPr>
    <w:rPr>
      <w:sz w:val="18"/>
    </w:rPr>
  </w:style>
  <w:style w:type="paragraph" w:customStyle="1" w:styleId="179">
    <w:name w:val="标准文件_注："/>
    <w:next w:val="5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styleId="186">
    <w:name w:val="Placeholder Text"/>
    <w:basedOn w:val="28"/>
    <w:autoRedefine/>
    <w:semiHidden/>
    <w:qFormat/>
    <w:uiPriority w:val="99"/>
    <w:rPr>
      <w:color w:val="808080"/>
    </w:rPr>
  </w:style>
  <w:style w:type="paragraph" w:customStyle="1" w:styleId="187">
    <w:name w:val="标准文件_二级项2"/>
    <w:basedOn w:val="56"/>
    <w:autoRedefine/>
    <w:qFormat/>
    <w:uiPriority w:val="0"/>
    <w:pPr>
      <w:numPr>
        <w:ilvl w:val="1"/>
        <w:numId w:val="21"/>
      </w:numPr>
      <w:ind w:firstLine="0" w:firstLineChars="0"/>
    </w:pPr>
  </w:style>
  <w:style w:type="paragraph" w:customStyle="1" w:styleId="188">
    <w:name w:val="标准文件_三级项2"/>
    <w:basedOn w:val="56"/>
    <w:autoRedefine/>
    <w:qFormat/>
    <w:uiPriority w:val="0"/>
    <w:pPr>
      <w:numPr>
        <w:ilvl w:val="0"/>
        <w:numId w:val="30"/>
      </w:numPr>
      <w:spacing w:line="300" w:lineRule="exact"/>
      <w:ind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autoRedefine/>
    <w:qFormat/>
    <w:uiPriority w:val="0"/>
    <w:pPr>
      <w:ind w:firstLine="420"/>
    </w:pPr>
    <w:rPr>
      <w:rFonts w:ascii="黑体" w:eastAsia="黑体"/>
    </w:rPr>
  </w:style>
  <w:style w:type="character" w:customStyle="1" w:styleId="191">
    <w:name w:val="标准文件_来源"/>
    <w:basedOn w:val="28"/>
    <w:autoRedefine/>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autoRedefine/>
    <w:qFormat/>
    <w:uiPriority w:val="0"/>
    <w:pPr>
      <w:framePr w:w="3997" w:h="471" w:hRule="exact" w:hSpace="0" w:vSpace="181" w:wrap="around" w:vAnchor="page" w:hAnchor="page" w:x="1419" w:y="14097"/>
    </w:pPr>
  </w:style>
  <w:style w:type="paragraph" w:customStyle="1" w:styleId="194">
    <w:name w:val="其他实施日期"/>
    <w:basedOn w:val="154"/>
    <w:autoRedefine/>
    <w:qFormat/>
    <w:uiPriority w:val="0"/>
    <w:pPr>
      <w:framePr w:w="3997" w:h="471" w:hRule="exact" w:vSpace="181" w:wrap="around" w:vAnchor="page" w:hAnchor="page" w:x="7089" w:y="14097"/>
    </w:pPr>
  </w:style>
  <w:style w:type="paragraph" w:customStyle="1" w:styleId="195">
    <w:name w:val="标准文件_文件编号"/>
    <w:basedOn w:val="5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framePr/>
      <w:spacing w:before="57"/>
    </w:pPr>
    <w:rPr>
      <w:sz w:val="21"/>
    </w:rPr>
  </w:style>
  <w:style w:type="paragraph" w:customStyle="1" w:styleId="197">
    <w:name w:val="标准文件_文件名称"/>
    <w:basedOn w:val="56"/>
    <w:next w:val="56"/>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autoRedefine/>
    <w:qFormat/>
    <w:uiPriority w:val="0"/>
    <w:pPr>
      <w:numPr>
        <w:ilvl w:val="0"/>
        <w:numId w:val="4"/>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autoRedefine/>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autoRedefine/>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autoRedefine/>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autoRedefine/>
    <w:qFormat/>
    <w:uiPriority w:val="0"/>
    <w:pPr>
      <w:ind w:left="811" w:firstLine="0" w:firstLineChars="0"/>
    </w:pPr>
    <w:rPr>
      <w:sz w:val="18"/>
    </w:rPr>
  </w:style>
  <w:style w:type="paragraph" w:customStyle="1" w:styleId="207">
    <w:name w:val="标准文件_示例后"/>
    <w:basedOn w:val="56"/>
    <w:autoRedefine/>
    <w:qFormat/>
    <w:uiPriority w:val="0"/>
    <w:pPr>
      <w:ind w:left="964" w:firstLine="0" w:firstLineChars="0"/>
    </w:pPr>
    <w:rPr>
      <w:sz w:val="18"/>
    </w:rPr>
  </w:style>
  <w:style w:type="paragraph" w:customStyle="1" w:styleId="208">
    <w:name w:val="标准文件_示例X后"/>
    <w:basedOn w:val="56"/>
    <w:link w:val="209"/>
    <w:autoRedefine/>
    <w:qFormat/>
    <w:uiPriority w:val="0"/>
    <w:pPr>
      <w:ind w:left="1049" w:firstLine="0" w:firstLineChars="0"/>
    </w:pPr>
    <w:rPr>
      <w:sz w:val="18"/>
    </w:rPr>
  </w:style>
  <w:style w:type="character" w:customStyle="1" w:styleId="209">
    <w:name w:val="标准文件_示例X后 字符"/>
    <w:basedOn w:val="184"/>
    <w:link w:val="208"/>
    <w:autoRedefine/>
    <w:qFormat/>
    <w:uiPriority w:val="0"/>
    <w:rPr>
      <w:rFonts w:ascii="宋体" w:hAnsi="Times New Roman"/>
      <w:sz w:val="18"/>
    </w:rPr>
  </w:style>
  <w:style w:type="paragraph" w:customStyle="1" w:styleId="210">
    <w:name w:val="标准文件_索引项"/>
    <w:basedOn w:val="56"/>
    <w:next w:val="56"/>
    <w:autoRedefine/>
    <w:qFormat/>
    <w:uiPriority w:val="0"/>
    <w:pPr>
      <w:tabs>
        <w:tab w:val="right" w:leader="dot" w:pos="9356"/>
      </w:tabs>
      <w:ind w:left="210" w:hanging="210" w:firstLineChars="0"/>
      <w:jc w:val="left"/>
    </w:pPr>
  </w:style>
  <w:style w:type="paragraph" w:customStyle="1" w:styleId="211">
    <w:name w:val="标准文件_附录一级无标题"/>
    <w:basedOn w:val="78"/>
    <w:autoRedefine/>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0" w:beforeLines="0" w:after="0" w:afterLines="0" w:line="276" w:lineRule="auto"/>
    </w:pPr>
    <w:rPr>
      <w:rFonts w:ascii="宋体" w:eastAsia="宋体"/>
    </w:rPr>
  </w:style>
  <w:style w:type="paragraph" w:customStyle="1" w:styleId="218">
    <w:name w:val="标准文件_引言三级无标题"/>
    <w:basedOn w:val="202"/>
    <w:autoRedefine/>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rPr>
      <w:rFonts w:ascii="黑体" w:hAnsi="黑体" w:eastAsia="黑体"/>
    </w:rPr>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12C759533CF46129F0144B7F1D84FD8"/>
        <w:style w:val=""/>
        <w:category>
          <w:name w:val="常规"/>
          <w:gallery w:val="placeholder"/>
        </w:category>
        <w:types>
          <w:type w:val="bbPlcHdr"/>
        </w:types>
        <w:behaviors>
          <w:behavior w:val="content"/>
        </w:behaviors>
        <w:description w:val=""/>
        <w:guid w:val="{3100584F-B41C-44F3-A535-4C908FEFED67}"/>
      </w:docPartPr>
      <w:docPartBody>
        <w:p w14:paraId="495A976A">
          <w:pPr>
            <w:pStyle w:val="5"/>
          </w:pPr>
          <w:r>
            <w:rPr>
              <w:rStyle w:val="4"/>
              <w:rFonts w:hint="eastAsia"/>
            </w:rPr>
            <w:t>单击或点击此处输入文字。</w:t>
          </w:r>
        </w:p>
      </w:docPartBody>
    </w:docPart>
    <w:docPart>
      <w:docPartPr>
        <w:name w:val="B392E276AD58457D80C09728893FD448"/>
        <w:style w:val=""/>
        <w:category>
          <w:name w:val="常规"/>
          <w:gallery w:val="placeholder"/>
        </w:category>
        <w:types>
          <w:type w:val="bbPlcHdr"/>
        </w:types>
        <w:behaviors>
          <w:behavior w:val="content"/>
        </w:behaviors>
        <w:description w:val=""/>
        <w:guid w:val="{549C57C8-AC2E-4906-8360-E560BEF019B8}"/>
      </w:docPartPr>
      <w:docPartBody>
        <w:p w14:paraId="67BC49B8">
          <w:pPr>
            <w:pStyle w:val="6"/>
          </w:pPr>
          <w:r>
            <w:rPr>
              <w:rStyle w:val="4"/>
              <w:rFonts w:hint="eastAsia"/>
            </w:rPr>
            <w:t>选择一项。</w:t>
          </w:r>
        </w:p>
      </w:docPartBody>
    </w:docPart>
    <w:docPart>
      <w:docPartPr>
        <w:name w:val="2F6E97416A684D2DA6CE28E9DE67A433"/>
        <w:style w:val=""/>
        <w:category>
          <w:name w:val="常规"/>
          <w:gallery w:val="placeholder"/>
        </w:category>
        <w:types>
          <w:type w:val="bbPlcHdr"/>
        </w:types>
        <w:behaviors>
          <w:behavior w:val="content"/>
        </w:behaviors>
        <w:description w:val=""/>
        <w:guid w:val="{C8F85AC6-F809-406D-BAFB-3C973C7CFFCD}"/>
      </w:docPartPr>
      <w:docPartBody>
        <w:p w14:paraId="3B9AC8E3">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72F"/>
    <w:rsid w:val="00007B8D"/>
    <w:rsid w:val="000929D4"/>
    <w:rsid w:val="001357B0"/>
    <w:rsid w:val="0031782F"/>
    <w:rsid w:val="003A4959"/>
    <w:rsid w:val="004E5970"/>
    <w:rsid w:val="0052250D"/>
    <w:rsid w:val="006308CB"/>
    <w:rsid w:val="006F51B5"/>
    <w:rsid w:val="00705EF7"/>
    <w:rsid w:val="007444DF"/>
    <w:rsid w:val="0081672F"/>
    <w:rsid w:val="008709DF"/>
    <w:rsid w:val="008D0444"/>
    <w:rsid w:val="00912E43"/>
    <w:rsid w:val="00B02141"/>
    <w:rsid w:val="00B02476"/>
    <w:rsid w:val="00B67AF1"/>
    <w:rsid w:val="00E833C5"/>
    <w:rsid w:val="00EE5C10"/>
    <w:rsid w:val="00F7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12C759533CF46129F0144B7F1D84FD8"/>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B392E276AD58457D80C09728893FD448"/>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2F6E97416A684D2DA6CE28E9DE67A433"/>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3DC7CC-BCBA-4594-B5EE-4C859FFB2079}">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11</Pages>
  <Words>6214</Words>
  <Characters>6670</Characters>
  <Lines>58</Lines>
  <Paragraphs>16</Paragraphs>
  <TotalTime>322</TotalTime>
  <ScaleCrop>false</ScaleCrop>
  <LinksUpToDate>false</LinksUpToDate>
  <CharactersWithSpaces>6813</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2024-06-26T14:01:00Z</dcterms:created>
  <dc:creator>pan</dc:creator>
  <dc:description>&lt;config cover="true" show_menu="true" version="1.0.0" doctype="SDKXY"&gt;_x000d_
&lt;/config&gt;</dc:description>
  <cp:lastModifiedBy>tom</cp:lastModifiedBy>
  <cp:lastPrinted>2024-04-06T03:26:00Z</cp:lastPrinted>
  <dcterms:modified xsi:type="dcterms:W3CDTF">2024-07-04T03:40:53Z</dcterms:modified>
  <dc:title>地方标准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2052-12.1.0.17142</vt:lpwstr>
  </property>
  <property fmtid="{D5CDD505-2E9C-101B-9397-08002B2CF9AE}" pid="15" name="ICV">
    <vt:lpwstr>950835D16C00454DB6C8F984EFE5671D_13</vt:lpwstr>
  </property>
</Properties>
</file>